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265"/>
        <w:gridCol w:w="8716"/>
      </w:tblGrid>
      <w:tr w:rsidR="00115553" w:rsidRPr="001B76D1" w:rsidTr="00522412">
        <w:trPr>
          <w:trHeight w:val="1244"/>
        </w:trPr>
        <w:tc>
          <w:tcPr>
            <w:tcW w:w="1265" w:type="dxa"/>
            <w:shd w:val="clear" w:color="auto" w:fill="EDEDED" w:themeFill="accent3" w:themeFillTint="33"/>
            <w:vAlign w:val="center"/>
          </w:tcPr>
          <w:p w:rsidR="00115553" w:rsidRPr="001B76D1" w:rsidRDefault="00115553" w:rsidP="002A1AE4">
            <w:pPr>
              <w:keepNext/>
              <w:spacing w:before="60" w:after="60" w:line="240" w:lineRule="auto"/>
              <w:outlineLvl w:val="0"/>
              <w:rPr>
                <w:rFonts w:ascii="Times New Roman" w:eastAsia="Times New Roman" w:hAnsi="Times New Roman" w:cs="Times New Roman"/>
                <w:sz w:val="32"/>
                <w:szCs w:val="20"/>
                <w:lang w:val="en-US"/>
              </w:rPr>
            </w:pPr>
            <w:bookmarkStart w:id="0" w:name="_GoBack"/>
            <w:bookmarkEnd w:id="0"/>
            <w:r w:rsidRPr="001B76D1">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716" w:type="dxa"/>
            <w:shd w:val="clear" w:color="auto" w:fill="EDEDED" w:themeFill="accent3" w:themeFillTint="33"/>
            <w:vAlign w:val="center"/>
          </w:tcPr>
          <w:p w:rsidR="00115553" w:rsidRPr="001B76D1"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1B76D1">
              <w:rPr>
                <w:rFonts w:ascii="Times New Roman" w:eastAsia="Times New Roman" w:hAnsi="Times New Roman" w:cs="Times New Roman"/>
                <w:b/>
                <w:color w:val="000000"/>
                <w:sz w:val="32"/>
                <w:szCs w:val="20"/>
                <w:lang w:val="en-US"/>
              </w:rPr>
              <w:t>ÇANKAYA ÜNİVERSİTESİ</w:t>
            </w:r>
          </w:p>
          <w:p w:rsidR="00522412" w:rsidRPr="00D56EC2" w:rsidRDefault="00522412" w:rsidP="00522412">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1B76D1" w:rsidRDefault="0091103D" w:rsidP="00D548FB">
            <w:pPr>
              <w:keepNext/>
              <w:spacing w:before="60" w:after="6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FORM 8A</w:t>
            </w:r>
            <w:r w:rsidR="00B07793">
              <w:rPr>
                <w:rFonts w:ascii="Times New Roman" w:eastAsia="Times New Roman" w:hAnsi="Times New Roman" w:cs="Times New Roman"/>
                <w:b/>
                <w:color w:val="000000"/>
                <w:sz w:val="24"/>
                <w:szCs w:val="24"/>
              </w:rPr>
              <w:t>-</w:t>
            </w:r>
            <w:r w:rsidR="006B1C2E">
              <w:rPr>
                <w:rFonts w:ascii="Times New Roman" w:eastAsia="Times New Roman" w:hAnsi="Times New Roman" w:cs="Times New Roman"/>
                <w:b/>
                <w:color w:val="000000"/>
                <w:sz w:val="24"/>
                <w:szCs w:val="24"/>
              </w:rPr>
              <w:t>I</w:t>
            </w:r>
            <w:r w:rsidR="00746709" w:rsidRPr="001B76D1">
              <w:rPr>
                <w:rFonts w:ascii="Times New Roman" w:eastAsia="Times New Roman" w:hAnsi="Times New Roman" w:cs="Times New Roman"/>
                <w:b/>
                <w:color w:val="000000"/>
                <w:sz w:val="24"/>
                <w:szCs w:val="24"/>
              </w:rPr>
              <w:t xml:space="preserve"> </w:t>
            </w:r>
            <w:r w:rsidR="000636F6">
              <w:rPr>
                <w:rFonts w:ascii="Times New Roman" w:hAnsi="Times New Roman" w:cs="Times New Roman"/>
                <w:b/>
                <w:sz w:val="24"/>
                <w:szCs w:val="24"/>
              </w:rPr>
              <w:t>Yüksek Lisans Tez</w:t>
            </w:r>
            <w:r w:rsidR="00746709" w:rsidRPr="001B76D1">
              <w:rPr>
                <w:rFonts w:ascii="Times New Roman" w:hAnsi="Times New Roman" w:cs="Times New Roman"/>
                <w:b/>
                <w:sz w:val="24"/>
                <w:szCs w:val="24"/>
              </w:rPr>
              <w:t xml:space="preserve"> Savunma Tutanak Formu</w:t>
            </w:r>
          </w:p>
        </w:tc>
      </w:tr>
    </w:tbl>
    <w:p w:rsidR="00FC10C8" w:rsidRPr="001B76D1" w:rsidRDefault="00FC10C8" w:rsidP="002A1AE4">
      <w:pPr>
        <w:spacing w:before="60" w:after="60"/>
        <w:rPr>
          <w:rFonts w:ascii="Times New Roman" w:hAnsi="Times New Roman" w:cs="Times New Roman"/>
        </w:rPr>
      </w:pPr>
    </w:p>
    <w:tbl>
      <w:tblPr>
        <w:tblStyle w:val="TabloKlavuzu"/>
        <w:tblpPr w:leftFromText="141" w:rightFromText="141" w:vertAnchor="text" w:horzAnchor="margin" w:tblpY="54"/>
        <w:tblW w:w="9998" w:type="dxa"/>
        <w:tblLook w:val="04A0" w:firstRow="1" w:lastRow="0" w:firstColumn="1" w:lastColumn="0" w:noHBand="0" w:noVBand="1"/>
      </w:tblPr>
      <w:tblGrid>
        <w:gridCol w:w="9998"/>
      </w:tblGrid>
      <w:tr w:rsidR="00AA3510" w:rsidRPr="001B76D1" w:rsidTr="00522412">
        <w:trPr>
          <w:trHeight w:val="265"/>
        </w:trPr>
        <w:tc>
          <w:tcPr>
            <w:tcW w:w="9998" w:type="dxa"/>
            <w:shd w:val="clear" w:color="auto" w:fill="EDEDED" w:themeFill="accent3" w:themeFillTint="33"/>
          </w:tcPr>
          <w:p w:rsidR="00AA3510" w:rsidRPr="001B76D1" w:rsidRDefault="00274CFC" w:rsidP="002A1AE4">
            <w:pPr>
              <w:spacing w:before="60" w:after="60"/>
              <w:rPr>
                <w:rFonts w:ascii="Times New Roman" w:hAnsi="Times New Roman" w:cs="Times New Roman"/>
                <w:b/>
              </w:rPr>
            </w:pPr>
            <w:r w:rsidRPr="001B76D1">
              <w:rPr>
                <w:rFonts w:ascii="Times New Roman" w:hAnsi="Times New Roman" w:cs="Times New Roman"/>
                <w:b/>
              </w:rPr>
              <w:t>Tez Jürisi</w:t>
            </w:r>
          </w:p>
        </w:tc>
      </w:tr>
      <w:tr w:rsidR="00AA3510" w:rsidRPr="001B76D1" w:rsidTr="00D01A10">
        <w:trPr>
          <w:trHeight w:val="399"/>
        </w:trPr>
        <w:tc>
          <w:tcPr>
            <w:tcW w:w="9998" w:type="dxa"/>
          </w:tcPr>
          <w:p w:rsidR="00AA3510" w:rsidRPr="001B76D1" w:rsidRDefault="00D05888" w:rsidP="00D05888">
            <w:pPr>
              <w:pStyle w:val="ListeParagraf"/>
              <w:numPr>
                <w:ilvl w:val="0"/>
                <w:numId w:val="1"/>
              </w:numPr>
              <w:spacing w:before="60" w:after="60"/>
              <w:rPr>
                <w:rFonts w:ascii="Times New Roman" w:hAnsi="Times New Roman" w:cs="Times New Roman"/>
              </w:rPr>
            </w:pPr>
            <w:r>
              <w:rPr>
                <w:rFonts w:ascii="Times New Roman" w:hAnsi="Times New Roman" w:cs="Times New Roman"/>
              </w:rPr>
              <w:t xml:space="preserve">Formu </w:t>
            </w:r>
            <w:r w:rsidR="00EF583E">
              <w:rPr>
                <w:rFonts w:ascii="Times New Roman" w:hAnsi="Times New Roman" w:cs="Times New Roman"/>
              </w:rPr>
              <w:t>doldurup</w:t>
            </w:r>
            <w:r>
              <w:rPr>
                <w:rFonts w:ascii="Times New Roman" w:hAnsi="Times New Roman" w:cs="Times New Roman"/>
              </w:rPr>
              <w:t xml:space="preserve"> imzalar ve </w:t>
            </w:r>
            <w:r w:rsidR="00274CFC" w:rsidRPr="001B76D1">
              <w:rPr>
                <w:rFonts w:ascii="Times New Roman" w:hAnsi="Times New Roman" w:cs="Times New Roman"/>
              </w:rPr>
              <w:t>Anabilim Dalı Başkanlığına iletir.</w:t>
            </w:r>
          </w:p>
        </w:tc>
      </w:tr>
    </w:tbl>
    <w:p w:rsidR="00627726" w:rsidRPr="001B76D1" w:rsidRDefault="00627726" w:rsidP="002A1AE4">
      <w:pPr>
        <w:spacing w:before="60" w:after="60"/>
        <w:rPr>
          <w:rFonts w:ascii="Times New Roman" w:hAnsi="Times New Roman" w:cs="Times New Roman"/>
        </w:rPr>
      </w:pPr>
      <w:r w:rsidRPr="001B76D1">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9895F73" wp14:editId="561FBBC2">
                <wp:simplePos x="0" y="0"/>
                <wp:positionH relativeFrom="column">
                  <wp:posOffset>3048000</wp:posOffset>
                </wp:positionH>
                <wp:positionV relativeFrom="paragraph">
                  <wp:posOffset>572135</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472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240pt;margin-top:45.05pt;width:12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42" w:type="dxa"/>
        <w:tblLook w:val="04A0" w:firstRow="1" w:lastRow="0" w:firstColumn="1" w:lastColumn="0" w:noHBand="0" w:noVBand="1"/>
      </w:tblPr>
      <w:tblGrid>
        <w:gridCol w:w="10042"/>
      </w:tblGrid>
      <w:tr w:rsidR="00627726" w:rsidRPr="001B76D1" w:rsidTr="00522412">
        <w:trPr>
          <w:trHeight w:val="247"/>
        </w:trPr>
        <w:tc>
          <w:tcPr>
            <w:tcW w:w="10042" w:type="dxa"/>
            <w:shd w:val="clear" w:color="auto" w:fill="EDEDED" w:themeFill="accent3" w:themeFillTint="33"/>
          </w:tcPr>
          <w:p w:rsidR="00627726" w:rsidRPr="001B76D1" w:rsidRDefault="00274CFC" w:rsidP="00627726">
            <w:pPr>
              <w:spacing w:before="60" w:after="60"/>
              <w:rPr>
                <w:rFonts w:ascii="Times New Roman" w:hAnsi="Times New Roman" w:cs="Times New Roman"/>
                <w:b/>
              </w:rPr>
            </w:pPr>
            <w:r w:rsidRPr="001B76D1">
              <w:rPr>
                <w:rFonts w:ascii="Times New Roman" w:hAnsi="Times New Roman" w:cs="Times New Roman"/>
                <w:b/>
              </w:rPr>
              <w:t>Anabilim Dalı Başkanlığı</w:t>
            </w:r>
          </w:p>
        </w:tc>
      </w:tr>
      <w:tr w:rsidR="00627726" w:rsidRPr="001B76D1" w:rsidTr="00D01A10">
        <w:trPr>
          <w:trHeight w:val="373"/>
        </w:trPr>
        <w:tc>
          <w:tcPr>
            <w:tcW w:w="10042" w:type="dxa"/>
          </w:tcPr>
          <w:p w:rsidR="00627726" w:rsidRPr="001B76D1" w:rsidRDefault="00274CFC" w:rsidP="00473C60">
            <w:pPr>
              <w:pStyle w:val="ListeParagraf"/>
              <w:numPr>
                <w:ilvl w:val="0"/>
                <w:numId w:val="1"/>
              </w:numPr>
              <w:spacing w:before="60" w:after="60"/>
              <w:rPr>
                <w:rFonts w:ascii="Times New Roman" w:hAnsi="Times New Roman" w:cs="Times New Roman"/>
              </w:rPr>
            </w:pPr>
            <w:r w:rsidRPr="001B76D1">
              <w:rPr>
                <w:rFonts w:ascii="Times New Roman" w:hAnsi="Times New Roman" w:cs="Times New Roman"/>
              </w:rPr>
              <w:t xml:space="preserve">Formu onaylayarak EBYS ile </w:t>
            </w:r>
            <w:r w:rsidR="00104B32">
              <w:rPr>
                <w:rFonts w:ascii="Times New Roman" w:hAnsi="Times New Roman" w:cs="Times New Roman"/>
              </w:rPr>
              <w:t xml:space="preserve">3 gün içerisinde </w:t>
            </w:r>
            <w:r w:rsidRPr="001B76D1">
              <w:rPr>
                <w:rFonts w:ascii="Times New Roman" w:hAnsi="Times New Roman" w:cs="Times New Roman"/>
              </w:rPr>
              <w:t>Enstitüye gönderir.</w:t>
            </w:r>
          </w:p>
        </w:tc>
      </w:tr>
    </w:tbl>
    <w:p w:rsidR="00473C60" w:rsidRPr="001B76D1" w:rsidRDefault="00D01A10" w:rsidP="00627726">
      <w:pPr>
        <w:spacing w:before="60" w:after="60"/>
        <w:ind w:left="597" w:hanging="567"/>
        <w:rPr>
          <w:rFonts w:ascii="Times New Roman" w:hAnsi="Times New Roman" w:cs="Times New Roman"/>
          <w:b/>
        </w:rPr>
      </w:pPr>
      <w:r w:rsidRPr="001B76D1">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-257175</wp:posOffset>
                </wp:positionH>
                <wp:positionV relativeFrom="paragraph">
                  <wp:posOffset>753110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F45B1"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0.25pt,59.3pt" to="516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" strokecolor="black [3200]" strokeweight="1.5pt">
                <v:stroke dashstyle="3 1" joinstyle="miter"/>
              </v:line>
            </w:pict>
          </mc:Fallback>
        </mc:AlternateContent>
      </w:r>
    </w:p>
    <w:p w:rsidR="00BF6191" w:rsidRPr="001B76D1" w:rsidRDefault="00BF6191" w:rsidP="00627726">
      <w:pPr>
        <w:spacing w:before="60" w:after="60"/>
        <w:ind w:left="597" w:hanging="567"/>
        <w:rPr>
          <w:rFonts w:ascii="Times New Roman" w:hAnsi="Times New Roman" w:cs="Times New Roman"/>
          <w:b/>
        </w:rPr>
      </w:pPr>
      <w:r w:rsidRPr="001B76D1">
        <w:rPr>
          <w:rFonts w:ascii="Times New Roman" w:hAnsi="Times New Roman" w:cs="Times New Roman"/>
          <w:b/>
        </w:rPr>
        <w:t>Önemli Notlar:</w:t>
      </w:r>
    </w:p>
    <w:p w:rsidR="00903D28" w:rsidRPr="001B76D1" w:rsidRDefault="00903D28" w:rsidP="00903D28">
      <w:pPr>
        <w:pStyle w:val="ListeParagraf"/>
        <w:numPr>
          <w:ilvl w:val="0"/>
          <w:numId w:val="4"/>
        </w:numPr>
        <w:tabs>
          <w:tab w:val="left" w:pos="993"/>
        </w:tabs>
        <w:spacing w:before="60" w:after="60"/>
        <w:jc w:val="both"/>
        <w:rPr>
          <w:rFonts w:ascii="Times New Roman" w:hAnsi="Times New Roman" w:cs="Times New Roman"/>
        </w:rPr>
      </w:pPr>
      <w:r w:rsidRPr="001B76D1">
        <w:rPr>
          <w:rFonts w:ascii="Times New Roman" w:hAnsi="Times New Roman" w:cs="Times New Roman"/>
        </w:rPr>
        <w:t>Tez hakkında salt çoğunlukla kabul, ret veya düzeltme kararı verilir.</w:t>
      </w:r>
    </w:p>
    <w:p w:rsidR="00274CFC" w:rsidRPr="001B76D1" w:rsidRDefault="004E0D25" w:rsidP="00A1613D">
      <w:pPr>
        <w:pStyle w:val="ListeParagraf"/>
        <w:numPr>
          <w:ilvl w:val="0"/>
          <w:numId w:val="4"/>
        </w:numPr>
        <w:tabs>
          <w:tab w:val="left" w:pos="993"/>
        </w:tabs>
        <w:spacing w:before="60" w:after="60"/>
        <w:jc w:val="both"/>
        <w:rPr>
          <w:rFonts w:ascii="Times New Roman" w:hAnsi="Times New Roman" w:cs="Times New Roman"/>
        </w:rPr>
      </w:pPr>
      <w:r w:rsidRPr="001B76D1">
        <w:rPr>
          <w:rFonts w:ascii="Times New Roman" w:hAnsi="Times New Roman" w:cs="Times New Roman"/>
        </w:rPr>
        <w:t>Anabilim Dalı tutanak formunu</w:t>
      </w:r>
      <w:r w:rsidR="00274CFC" w:rsidRPr="001B76D1">
        <w:rPr>
          <w:rFonts w:ascii="Times New Roman" w:hAnsi="Times New Roman" w:cs="Times New Roman"/>
        </w:rPr>
        <w:t xml:space="preserve"> </w:t>
      </w:r>
      <w:r w:rsidRPr="001B76D1">
        <w:rPr>
          <w:rFonts w:ascii="Times New Roman" w:hAnsi="Times New Roman" w:cs="Times New Roman"/>
        </w:rPr>
        <w:t>3 gün içerisinde Enstitüye iletmelidir.</w:t>
      </w:r>
    </w:p>
    <w:p w:rsidR="004E0D25" w:rsidRDefault="004E0D25" w:rsidP="00F70DC5">
      <w:pPr>
        <w:pStyle w:val="ListeParagraf"/>
        <w:numPr>
          <w:ilvl w:val="0"/>
          <w:numId w:val="4"/>
        </w:numPr>
        <w:tabs>
          <w:tab w:val="left" w:pos="993"/>
        </w:tabs>
        <w:spacing w:before="60" w:after="60"/>
        <w:jc w:val="both"/>
        <w:rPr>
          <w:rFonts w:ascii="Times New Roman" w:hAnsi="Times New Roman" w:cs="Times New Roman"/>
        </w:rPr>
      </w:pPr>
      <w:r w:rsidRPr="00593683">
        <w:rPr>
          <w:rFonts w:ascii="Times New Roman" w:hAnsi="Times New Roman" w:cs="Times New Roman"/>
        </w:rPr>
        <w:t>Kabul edilen tezler</w:t>
      </w:r>
      <w:r w:rsidR="00593683" w:rsidRPr="00593683">
        <w:rPr>
          <w:rFonts w:ascii="Times New Roman" w:hAnsi="Times New Roman" w:cs="Times New Roman"/>
        </w:rPr>
        <w:t>,</w:t>
      </w:r>
      <w:r w:rsidRPr="00593683">
        <w:rPr>
          <w:rFonts w:ascii="Times New Roman" w:hAnsi="Times New Roman" w:cs="Times New Roman"/>
        </w:rPr>
        <w:t xml:space="preserve"> savunma tarihinden en geç 1 ay içerisinde </w:t>
      </w:r>
      <w:r w:rsidR="00A75C2A" w:rsidRPr="00593683">
        <w:rPr>
          <w:rFonts w:ascii="Times New Roman" w:hAnsi="Times New Roman" w:cs="Times New Roman"/>
        </w:rPr>
        <w:t>gerekli</w:t>
      </w:r>
      <w:r w:rsidRPr="00593683">
        <w:rPr>
          <w:rFonts w:ascii="Times New Roman" w:hAnsi="Times New Roman" w:cs="Times New Roman"/>
        </w:rPr>
        <w:t xml:space="preserve"> evr</w:t>
      </w:r>
      <w:r w:rsidR="00A75C2A" w:rsidRPr="00593683">
        <w:rPr>
          <w:rFonts w:ascii="Times New Roman" w:hAnsi="Times New Roman" w:cs="Times New Roman"/>
        </w:rPr>
        <w:t>aklarla birlikte ciltli olarak E</w:t>
      </w:r>
      <w:r w:rsidRPr="00593683">
        <w:rPr>
          <w:rFonts w:ascii="Times New Roman" w:hAnsi="Times New Roman" w:cs="Times New Roman"/>
        </w:rPr>
        <w:t>nstitüye teslim edilmelidir.</w:t>
      </w:r>
      <w:r w:rsidR="00593683">
        <w:rPr>
          <w:rFonts w:ascii="Times New Roman" w:hAnsi="Times New Roman" w:cs="Times New Roman"/>
        </w:rPr>
        <w:t xml:space="preserve"> </w:t>
      </w:r>
      <w:r w:rsidRPr="00593683">
        <w:rPr>
          <w:rFonts w:ascii="Times New Roman" w:hAnsi="Times New Roman" w:cs="Times New Roman"/>
        </w:rPr>
        <w:t xml:space="preserve">Tezi kabul edilen öğrenci bu 1 aya ek olarak </w:t>
      </w:r>
      <w:r w:rsidR="00903D28" w:rsidRPr="00593683">
        <w:rPr>
          <w:rFonts w:ascii="Times New Roman" w:hAnsi="Times New Roman" w:cs="Times New Roman"/>
        </w:rPr>
        <w:t>1</w:t>
      </w:r>
      <w:r w:rsidRPr="00593683">
        <w:rPr>
          <w:rFonts w:ascii="Times New Roman" w:hAnsi="Times New Roman" w:cs="Times New Roman"/>
        </w:rPr>
        <w:t xml:space="preserve"> ay daha ek süre isteyebilir.</w:t>
      </w:r>
    </w:p>
    <w:p w:rsidR="008B727D" w:rsidRPr="008B727D" w:rsidRDefault="008B727D" w:rsidP="008B727D">
      <w:pPr>
        <w:pStyle w:val="ListeParagraf"/>
        <w:tabs>
          <w:tab w:val="left" w:pos="993"/>
        </w:tabs>
        <w:spacing w:before="60" w:after="60"/>
        <w:jc w:val="both"/>
        <w:rPr>
          <w:rFonts w:ascii="Times New Roman" w:hAnsi="Times New Roman" w:cs="Times New Roman"/>
          <w:b/>
          <w:i/>
          <w:u w:val="single"/>
        </w:rPr>
      </w:pPr>
      <w:r w:rsidRPr="008B727D">
        <w:rPr>
          <w:rFonts w:ascii="Times New Roman" w:hAnsi="Times New Roman" w:cs="Times New Roman"/>
          <w:b/>
          <w:i/>
          <w:u w:val="single"/>
        </w:rPr>
        <w:t>Tezi zamanında teslim etmeyen öğrenci diplomasını alamaz, öğrencilik haklarından yararlanamaz ve azami süresinin dolması halinde İLİŞİĞİ KESİLİR.</w:t>
      </w:r>
    </w:p>
    <w:p w:rsidR="004E0D25" w:rsidRPr="001B76D1" w:rsidRDefault="004E0D25" w:rsidP="00A1613D">
      <w:pPr>
        <w:pStyle w:val="ListeParagraf"/>
        <w:numPr>
          <w:ilvl w:val="0"/>
          <w:numId w:val="4"/>
        </w:numPr>
        <w:tabs>
          <w:tab w:val="left" w:pos="993"/>
        </w:tabs>
        <w:spacing w:before="60" w:after="60"/>
        <w:jc w:val="both"/>
        <w:rPr>
          <w:rFonts w:ascii="Times New Roman" w:hAnsi="Times New Roman" w:cs="Times New Roman"/>
        </w:rPr>
      </w:pPr>
      <w:r w:rsidRPr="001B76D1">
        <w:rPr>
          <w:rFonts w:ascii="Times New Roman" w:hAnsi="Times New Roman" w:cs="Times New Roman"/>
        </w:rPr>
        <w:t xml:space="preserve">Tez hakkında düzeltme kararı verilmesi durumunda (3 aya kadar) öğrenci tezini aynı jüri önünde yeniden savunur. </w:t>
      </w:r>
      <w:r w:rsidR="00BF0D27">
        <w:rPr>
          <w:rFonts w:ascii="Times New Roman" w:hAnsi="Times New Roman" w:cs="Times New Roman"/>
        </w:rPr>
        <w:t>D</w:t>
      </w:r>
      <w:r w:rsidR="0053522D">
        <w:rPr>
          <w:rFonts w:ascii="Times New Roman" w:hAnsi="Times New Roman" w:cs="Times New Roman"/>
        </w:rPr>
        <w:t>üzeltme alan öğrenci,</w:t>
      </w:r>
      <w:r w:rsidRPr="001B76D1">
        <w:rPr>
          <w:rFonts w:ascii="Times New Roman" w:hAnsi="Times New Roman" w:cs="Times New Roman"/>
        </w:rPr>
        <w:t xml:space="preserve"> </w:t>
      </w:r>
      <w:r w:rsidR="003B4B83">
        <w:rPr>
          <w:rFonts w:ascii="Times New Roman" w:hAnsi="Times New Roman" w:cs="Times New Roman"/>
        </w:rPr>
        <w:t xml:space="preserve">ikinci savunmasını </w:t>
      </w:r>
      <w:r w:rsidRPr="001B76D1">
        <w:rPr>
          <w:rFonts w:ascii="Times New Roman" w:hAnsi="Times New Roman" w:cs="Times New Roman"/>
        </w:rPr>
        <w:t xml:space="preserve">yeni </w:t>
      </w:r>
      <w:r w:rsidR="003B4B83">
        <w:rPr>
          <w:rFonts w:ascii="Times New Roman" w:hAnsi="Times New Roman" w:cs="Times New Roman"/>
        </w:rPr>
        <w:t xml:space="preserve">bir </w:t>
      </w:r>
      <w:r w:rsidRPr="001B76D1">
        <w:rPr>
          <w:rFonts w:ascii="Times New Roman" w:hAnsi="Times New Roman" w:cs="Times New Roman"/>
        </w:rPr>
        <w:t xml:space="preserve">dönemde </w:t>
      </w:r>
      <w:r w:rsidR="0053522D">
        <w:rPr>
          <w:rFonts w:ascii="Times New Roman" w:hAnsi="Times New Roman" w:cs="Times New Roman"/>
        </w:rPr>
        <w:t>yaparsa</w:t>
      </w:r>
      <w:r w:rsidR="003B4B83">
        <w:rPr>
          <w:rFonts w:ascii="Times New Roman" w:hAnsi="Times New Roman" w:cs="Times New Roman"/>
        </w:rPr>
        <w:t xml:space="preserve"> o dönem için tez dersine </w:t>
      </w:r>
      <w:r w:rsidR="0053522D">
        <w:rPr>
          <w:rFonts w:ascii="Times New Roman" w:hAnsi="Times New Roman" w:cs="Times New Roman"/>
        </w:rPr>
        <w:t>kayıt yaptırmak durumundadır.</w:t>
      </w:r>
      <w:r w:rsidR="00802AF4" w:rsidRPr="001B76D1">
        <w:rPr>
          <w:rFonts w:ascii="Times New Roman" w:hAnsi="Times New Roman" w:cs="Times New Roman"/>
        </w:rPr>
        <w:t xml:space="preserve"> İkinci savunma sonucunda başarısız bulunan öğrencinin üniversite ile ilişiği kesilir.</w:t>
      </w:r>
    </w:p>
    <w:p w:rsidR="001F145A" w:rsidRPr="001B76D1" w:rsidRDefault="001F145A" w:rsidP="00C510E1">
      <w:pPr>
        <w:tabs>
          <w:tab w:val="left" w:pos="993"/>
        </w:tabs>
        <w:spacing w:before="60" w:after="60"/>
        <w:jc w:val="both"/>
        <w:rPr>
          <w:rFonts w:ascii="Times New Roman" w:hAnsi="Times New Roman" w:cs="Times New Roman"/>
          <w:b/>
        </w:rPr>
      </w:pPr>
    </w:p>
    <w:p w:rsidR="00C510E1" w:rsidRPr="001B76D1" w:rsidRDefault="00C510E1" w:rsidP="00C510E1">
      <w:pPr>
        <w:tabs>
          <w:tab w:val="left" w:pos="993"/>
        </w:tabs>
        <w:spacing w:before="60" w:after="60"/>
        <w:jc w:val="both"/>
        <w:rPr>
          <w:rFonts w:ascii="Times New Roman" w:hAnsi="Times New Roman" w:cs="Times New Roman"/>
          <w:b/>
        </w:rPr>
      </w:pPr>
      <w:r w:rsidRPr="001B76D1">
        <w:rPr>
          <w:rFonts w:ascii="Times New Roman" w:hAnsi="Times New Roman" w:cs="Times New Roman"/>
          <w:b/>
        </w:rPr>
        <w:t>İlgili Maddeler:</w:t>
      </w:r>
    </w:p>
    <w:p w:rsidR="00B702C3" w:rsidRPr="00B07793" w:rsidRDefault="00255050" w:rsidP="00593EE0">
      <w:pPr>
        <w:tabs>
          <w:tab w:val="left" w:pos="426"/>
        </w:tabs>
        <w:spacing w:before="60" w:after="60"/>
        <w:jc w:val="both"/>
        <w:rPr>
          <w:rFonts w:ascii="Times New Roman" w:hAnsi="Times New Roman" w:cs="Times New Roman"/>
          <w:sz w:val="21"/>
          <w:szCs w:val="21"/>
        </w:rPr>
      </w:pPr>
      <w:r w:rsidRPr="001B76D1">
        <w:rPr>
          <w:rFonts w:ascii="Times New Roman" w:hAnsi="Times New Roman" w:cs="Times New Roman"/>
        </w:rPr>
        <w:tab/>
      </w:r>
      <w:r w:rsidR="00B702C3" w:rsidRPr="00B07793">
        <w:rPr>
          <w:rFonts w:ascii="Times New Roman" w:hAnsi="Times New Roman" w:cs="Times New Roman"/>
          <w:b/>
          <w:sz w:val="21"/>
          <w:szCs w:val="21"/>
        </w:rPr>
        <w:t>MADDE 32 –</w:t>
      </w:r>
      <w:r w:rsidR="00B702C3" w:rsidRPr="00B07793">
        <w:rPr>
          <w:rFonts w:ascii="Times New Roman" w:hAnsi="Times New Roman" w:cs="Times New Roman"/>
          <w:sz w:val="21"/>
          <w:szCs w:val="21"/>
        </w:rPr>
        <w:t xml:space="preserve"> (3) Tez jürisi, EABDB’</w:t>
      </w:r>
      <w:r w:rsidR="009D2456" w:rsidRPr="00B07793">
        <w:rPr>
          <w:rFonts w:ascii="Times New Roman" w:hAnsi="Times New Roman" w:cs="Times New Roman"/>
          <w:sz w:val="21"/>
          <w:szCs w:val="21"/>
        </w:rPr>
        <w:t xml:space="preserve"> </w:t>
      </w:r>
      <w:r w:rsidR="00B702C3" w:rsidRPr="00B07793">
        <w:rPr>
          <w:rFonts w:ascii="Times New Roman" w:hAnsi="Times New Roman" w:cs="Times New Roman"/>
          <w:sz w:val="21"/>
          <w:szCs w:val="21"/>
        </w:rPr>
        <w:t xml:space="preserve">nin önerisi ve ilgili enstitü yönetim kurulu kararıyla atanır. Jüri, biri öğrencinin tez danışmanı olmak üzere üç veya beş kişiden oluşur. Jürinin üç kişiden oluşması durumunda jüri üyelerinden en az biri, beş kişiden oluşması durumunda ise ikisi başka bir üniversitenin öğretim üyesi olmalıdır. Jürinin üç kişiden oluşması durumunda ikinci tez danışmanı jüri üyesi olamaz. </w:t>
      </w:r>
    </w:p>
    <w:p w:rsidR="00B702C3" w:rsidRPr="00B07793" w:rsidRDefault="00B702C3" w:rsidP="00593EE0">
      <w:pPr>
        <w:tabs>
          <w:tab w:val="left" w:pos="426"/>
        </w:tabs>
        <w:spacing w:before="60" w:after="60"/>
        <w:jc w:val="both"/>
        <w:rPr>
          <w:rFonts w:ascii="Times New Roman" w:hAnsi="Times New Roman" w:cs="Times New Roman"/>
          <w:sz w:val="21"/>
          <w:szCs w:val="21"/>
        </w:rPr>
      </w:pPr>
      <w:r w:rsidRPr="00B07793">
        <w:rPr>
          <w:rFonts w:ascii="Times New Roman" w:hAnsi="Times New Roman" w:cs="Times New Roman"/>
          <w:sz w:val="21"/>
          <w:szCs w:val="21"/>
        </w:rPr>
        <w:tab/>
        <w:t xml:space="preserve">(5) Jüri üyeleri, tezin kendilerine teslim edildiği tarihten itibaren en geç bir ay içinde toplanarak öğrenciyi tez savunmasına alır. Tez savunması, tez çalışmasının sunulması ile bunu izleyen soru-cevap bölümünden oluşur. Tez sınavı, öğretim elemanları, lisansüstü öğrenciler ve alanın uzmanlarından oluşan dinleyicilerin katılımına açık ortamlarda gerçekleştirilir. </w:t>
      </w:r>
    </w:p>
    <w:p w:rsidR="00E8520A" w:rsidRPr="00B07793" w:rsidRDefault="005A50E0" w:rsidP="00593EE0">
      <w:pPr>
        <w:tabs>
          <w:tab w:val="left" w:pos="426"/>
        </w:tabs>
        <w:spacing w:before="60" w:after="60"/>
        <w:jc w:val="both"/>
        <w:rPr>
          <w:rFonts w:ascii="Times New Roman" w:hAnsi="Times New Roman" w:cs="Times New Roman"/>
          <w:sz w:val="21"/>
          <w:szCs w:val="21"/>
        </w:rPr>
      </w:pPr>
      <w:r w:rsidRPr="00B07793">
        <w:rPr>
          <w:rFonts w:ascii="Times New Roman" w:hAnsi="Times New Roman" w:cs="Times New Roman"/>
          <w:sz w:val="21"/>
          <w:szCs w:val="21"/>
        </w:rPr>
        <w:tab/>
      </w:r>
      <w:r w:rsidR="00B702C3" w:rsidRPr="00B07793">
        <w:rPr>
          <w:rFonts w:ascii="Times New Roman" w:hAnsi="Times New Roman" w:cs="Times New Roman"/>
          <w:sz w:val="21"/>
          <w:szCs w:val="21"/>
        </w:rPr>
        <w:t>(6) Tez sınavının tamamlanmasından sonra jüri, tez hakkında salt çoğunlukla kabul, ret veya düzeltme kararı verir. Jüri kararı, EABDB tarafından izleyen üç gün içerisinde ilgili Enstitüye tutanakla bildirilir.</w:t>
      </w:r>
    </w:p>
    <w:p w:rsidR="00E8520A" w:rsidRPr="00B07793" w:rsidRDefault="00B702C3" w:rsidP="005873A8">
      <w:pPr>
        <w:tabs>
          <w:tab w:val="left" w:pos="426"/>
        </w:tabs>
        <w:spacing w:after="0" w:line="240" w:lineRule="atLeast"/>
        <w:ind w:firstLine="426"/>
        <w:jc w:val="both"/>
        <w:rPr>
          <w:rFonts w:ascii="Times New Roman" w:eastAsia="Times New Roman" w:hAnsi="Times New Roman" w:cs="Times New Roman"/>
          <w:sz w:val="21"/>
          <w:szCs w:val="21"/>
          <w:lang w:eastAsia="tr-TR"/>
        </w:rPr>
      </w:pPr>
      <w:r w:rsidRPr="00B07793">
        <w:rPr>
          <w:rFonts w:ascii="Times New Roman" w:hAnsi="Times New Roman" w:cs="Times New Roman"/>
          <w:sz w:val="21"/>
          <w:szCs w:val="21"/>
        </w:rPr>
        <w:t xml:space="preserve"> </w:t>
      </w:r>
      <w:r w:rsidR="00E8520A" w:rsidRPr="00B07793">
        <w:rPr>
          <w:rFonts w:ascii="Times New Roman" w:hAnsi="Times New Roman" w:cs="Times New Roman"/>
          <w:sz w:val="21"/>
          <w:szCs w:val="21"/>
        </w:rPr>
        <w:t>(7) Tez savunmasında başarılı olan öğrenci, format yönünden ilgili Enstitü tarafından uygun bulunan tezinin ciltlenmiş ve jüri üyeleri ile EABDB tarafından imzalanmış en az üç kopyasını, tez savunmasına giriş tarihinden itibaren bir ay içinde ilgili enstitüye teslim etmek zorundadır. İlgili enstitü yönetim kurulu talep edilmesi halinde teslim süresini en fazla bir ay daha uzatabilir.</w:t>
      </w:r>
    </w:p>
    <w:p w:rsidR="00B702C3" w:rsidRPr="00B07793" w:rsidRDefault="00B702C3" w:rsidP="00593EE0">
      <w:pPr>
        <w:tabs>
          <w:tab w:val="left" w:pos="426"/>
        </w:tabs>
        <w:spacing w:before="60" w:after="60"/>
        <w:jc w:val="both"/>
        <w:rPr>
          <w:rFonts w:ascii="Times New Roman" w:hAnsi="Times New Roman" w:cs="Times New Roman"/>
          <w:sz w:val="21"/>
          <w:szCs w:val="21"/>
        </w:rPr>
      </w:pPr>
      <w:r w:rsidRPr="00B07793">
        <w:rPr>
          <w:rFonts w:ascii="Times New Roman" w:hAnsi="Times New Roman" w:cs="Times New Roman"/>
          <w:sz w:val="21"/>
          <w:szCs w:val="21"/>
        </w:rPr>
        <w:tab/>
        <w:t xml:space="preserve">(8) Tez savunmasına girip tezi ile ilgili düzeltme kararı verilen öğrencilere jüri tarafından en fazla üç ay düzeltme süresi verilebilir. Öğrenci, bu süre içinde gerekli düzeltmeleri yaparak tezini aynı jüri önünde yeniden savunur. Bu süre sonunda savunmasını yapmayan ya da savunma sonunda tezi kabul edilmeyen öğrenciler, başarısız sayılır ve Üniversite ile ilişiği kesilir. </w:t>
      </w:r>
    </w:p>
    <w:p w:rsidR="002A1AE4" w:rsidRPr="00B07793" w:rsidRDefault="00B702C3" w:rsidP="00593EE0">
      <w:pPr>
        <w:tabs>
          <w:tab w:val="left" w:pos="426"/>
        </w:tabs>
        <w:spacing w:before="60" w:after="60"/>
        <w:jc w:val="both"/>
        <w:rPr>
          <w:rFonts w:ascii="Times New Roman" w:hAnsi="Times New Roman" w:cs="Times New Roman"/>
          <w:sz w:val="21"/>
          <w:szCs w:val="21"/>
        </w:rPr>
      </w:pPr>
      <w:r w:rsidRPr="00B07793">
        <w:rPr>
          <w:rFonts w:ascii="Times New Roman" w:hAnsi="Times New Roman" w:cs="Times New Roman"/>
          <w:sz w:val="21"/>
          <w:szCs w:val="21"/>
        </w:rPr>
        <w:tab/>
        <w:t>(9) Tezi başarısız bulunarak reddedilen öğrencinin Üniversite ile ilişiği kesilir.</w:t>
      </w:r>
    </w:p>
    <w:p w:rsidR="005A50E0" w:rsidRPr="00B07793" w:rsidRDefault="005A50E0" w:rsidP="00593EE0">
      <w:pPr>
        <w:tabs>
          <w:tab w:val="left" w:pos="426"/>
        </w:tabs>
        <w:spacing w:after="0" w:line="240" w:lineRule="atLeast"/>
        <w:ind w:firstLine="426"/>
        <w:jc w:val="both"/>
        <w:rPr>
          <w:rFonts w:ascii="Times New Roman" w:eastAsia="Times New Roman" w:hAnsi="Times New Roman" w:cs="Times New Roman"/>
          <w:sz w:val="21"/>
          <w:szCs w:val="21"/>
          <w:lang w:eastAsia="tr-TR"/>
        </w:rPr>
      </w:pPr>
      <w:r w:rsidRPr="00B07793">
        <w:rPr>
          <w:rFonts w:ascii="Times New Roman" w:hAnsi="Times New Roman" w:cs="Times New Roman"/>
          <w:sz w:val="21"/>
          <w:szCs w:val="21"/>
        </w:rPr>
        <w:t>(10) Tezi birinci savunmasında veya düzeltme sonrası savunmada reddedilen öğrencinin talepte</w:t>
      </w:r>
      <w:r w:rsidRPr="00B07793">
        <w:rPr>
          <w:rFonts w:ascii="Times New Roman" w:eastAsia="Times New Roman" w:hAnsi="Times New Roman" w:cs="Times New Roman"/>
          <w:sz w:val="21"/>
          <w:szCs w:val="21"/>
          <w:lang w:eastAsia="tr-TR"/>
        </w:rPr>
        <w:t xml:space="preserve"> bulunması halinde, tezsiz yüksek lisans programına geçebilir. Tezsiz yüksek lisans programının ders kredi yükü, proje yazımı ve benzeri gereklerini yerine getiren öğrenciye tezsiz yüksek lisans diploması verilir.</w:t>
      </w:r>
    </w:p>
    <w:p w:rsidR="005A50E0" w:rsidRPr="001B76D1" w:rsidRDefault="005A50E0" w:rsidP="00593EE0">
      <w:pPr>
        <w:tabs>
          <w:tab w:val="left" w:pos="426"/>
        </w:tabs>
        <w:spacing w:after="0" w:line="240" w:lineRule="atLeast"/>
        <w:ind w:firstLine="426"/>
        <w:jc w:val="both"/>
        <w:rPr>
          <w:rFonts w:ascii="Times New Roman" w:hAnsi="Times New Roman" w:cs="Times New Roman"/>
          <w:b/>
        </w:rPr>
      </w:pPr>
      <w:r w:rsidRPr="00B07793">
        <w:rPr>
          <w:rFonts w:ascii="Times New Roman" w:eastAsia="Times New Roman" w:hAnsi="Times New Roman" w:cs="Times New Roman"/>
          <w:sz w:val="21"/>
          <w:szCs w:val="21"/>
          <w:lang w:eastAsia="tr-TR"/>
        </w:rPr>
        <w:t>(11) Tezi ilgili Enstitü Müdürü tarafından imzalanan ve tez tutanak formu Öğrenci İşleri Daire Başkanlığına iletilen öğrenci, yüksek lisans derecesi almaya hak kazanır ve öğrenciye Tezli Yüksek Lisans Diploması verilir. Bu koşulları yerine getirmeyen öğrenci koşulları yerine getirinceye kadar diplomasını alamaz, öğrencilik haklarından yararlanamaz ve azami süresinin dolması halinde ilişiği kesilir</w:t>
      </w:r>
      <w:r w:rsidRPr="005A50E0">
        <w:rPr>
          <w:rFonts w:ascii="Times New Roman" w:eastAsia="Times New Roman" w:hAnsi="Times New Roman" w:cs="Times New Roman"/>
          <w:szCs w:val="24"/>
          <w:lang w:eastAsia="tr-TR"/>
        </w:rPr>
        <w:t>.</w:t>
      </w:r>
    </w:p>
    <w:sectPr w:rsidR="005A50E0" w:rsidRPr="001B76D1" w:rsidSect="00D01A10">
      <w:pgSz w:w="11906" w:h="16838"/>
      <w:pgMar w:top="993"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C05ED"/>
    <w:multiLevelType w:val="hybridMultilevel"/>
    <w:tmpl w:val="E876B2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A70A15"/>
    <w:multiLevelType w:val="hybridMultilevel"/>
    <w:tmpl w:val="DC7E64F4"/>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636F6"/>
    <w:rsid w:val="000A21C2"/>
    <w:rsid w:val="000D1045"/>
    <w:rsid w:val="000D1250"/>
    <w:rsid w:val="00104B32"/>
    <w:rsid w:val="00115553"/>
    <w:rsid w:val="0013381D"/>
    <w:rsid w:val="0016755E"/>
    <w:rsid w:val="00176002"/>
    <w:rsid w:val="00184613"/>
    <w:rsid w:val="001B76D1"/>
    <w:rsid w:val="001F145A"/>
    <w:rsid w:val="00206C09"/>
    <w:rsid w:val="00231EAB"/>
    <w:rsid w:val="00244F79"/>
    <w:rsid w:val="00255050"/>
    <w:rsid w:val="00274CFC"/>
    <w:rsid w:val="002A1AE4"/>
    <w:rsid w:val="002B6971"/>
    <w:rsid w:val="003412E5"/>
    <w:rsid w:val="00362CB9"/>
    <w:rsid w:val="00373E73"/>
    <w:rsid w:val="003B4B83"/>
    <w:rsid w:val="003C2E50"/>
    <w:rsid w:val="003F1CC9"/>
    <w:rsid w:val="003F7426"/>
    <w:rsid w:val="00403CED"/>
    <w:rsid w:val="00405A5B"/>
    <w:rsid w:val="00441A3C"/>
    <w:rsid w:val="00470864"/>
    <w:rsid w:val="00473C60"/>
    <w:rsid w:val="004E0D25"/>
    <w:rsid w:val="00503D08"/>
    <w:rsid w:val="00522412"/>
    <w:rsid w:val="0053522D"/>
    <w:rsid w:val="005418F3"/>
    <w:rsid w:val="005872F2"/>
    <w:rsid w:val="005873A8"/>
    <w:rsid w:val="00587546"/>
    <w:rsid w:val="00593683"/>
    <w:rsid w:val="00593EE0"/>
    <w:rsid w:val="005A50E0"/>
    <w:rsid w:val="005D1DF1"/>
    <w:rsid w:val="00620DD4"/>
    <w:rsid w:val="00627726"/>
    <w:rsid w:val="00654FF1"/>
    <w:rsid w:val="00667C9F"/>
    <w:rsid w:val="00674109"/>
    <w:rsid w:val="006B1C2E"/>
    <w:rsid w:val="006E66B2"/>
    <w:rsid w:val="006F367D"/>
    <w:rsid w:val="00746709"/>
    <w:rsid w:val="007B1996"/>
    <w:rsid w:val="007C349B"/>
    <w:rsid w:val="007D03B9"/>
    <w:rsid w:val="007F7B17"/>
    <w:rsid w:val="00802AF4"/>
    <w:rsid w:val="00835058"/>
    <w:rsid w:val="00860A3D"/>
    <w:rsid w:val="00863F9D"/>
    <w:rsid w:val="008A4B24"/>
    <w:rsid w:val="008B727D"/>
    <w:rsid w:val="008C73A3"/>
    <w:rsid w:val="008F273E"/>
    <w:rsid w:val="00903D28"/>
    <w:rsid w:val="00905F80"/>
    <w:rsid w:val="0091103D"/>
    <w:rsid w:val="00915DF0"/>
    <w:rsid w:val="009B137D"/>
    <w:rsid w:val="009B4616"/>
    <w:rsid w:val="009D2456"/>
    <w:rsid w:val="009E24BD"/>
    <w:rsid w:val="00A069EF"/>
    <w:rsid w:val="00A1167F"/>
    <w:rsid w:val="00A1613D"/>
    <w:rsid w:val="00A30666"/>
    <w:rsid w:val="00A53B23"/>
    <w:rsid w:val="00A542E1"/>
    <w:rsid w:val="00A627DC"/>
    <w:rsid w:val="00A75C2A"/>
    <w:rsid w:val="00AA3510"/>
    <w:rsid w:val="00AB720F"/>
    <w:rsid w:val="00AE1AFC"/>
    <w:rsid w:val="00B07793"/>
    <w:rsid w:val="00B702C3"/>
    <w:rsid w:val="00BB264C"/>
    <w:rsid w:val="00BB3B91"/>
    <w:rsid w:val="00BD7DC5"/>
    <w:rsid w:val="00BF0D27"/>
    <w:rsid w:val="00BF6191"/>
    <w:rsid w:val="00C31F92"/>
    <w:rsid w:val="00C510E1"/>
    <w:rsid w:val="00C546F9"/>
    <w:rsid w:val="00C91B9E"/>
    <w:rsid w:val="00C92D06"/>
    <w:rsid w:val="00CE3209"/>
    <w:rsid w:val="00CF7819"/>
    <w:rsid w:val="00D01A10"/>
    <w:rsid w:val="00D05888"/>
    <w:rsid w:val="00D548FB"/>
    <w:rsid w:val="00D66B9E"/>
    <w:rsid w:val="00D7466E"/>
    <w:rsid w:val="00D92A2F"/>
    <w:rsid w:val="00E003A7"/>
    <w:rsid w:val="00E22D40"/>
    <w:rsid w:val="00E8520A"/>
    <w:rsid w:val="00EB037A"/>
    <w:rsid w:val="00ED78AA"/>
    <w:rsid w:val="00EF583E"/>
    <w:rsid w:val="00F02D0C"/>
    <w:rsid w:val="00F358B7"/>
    <w:rsid w:val="00F452C4"/>
    <w:rsid w:val="00F513E4"/>
    <w:rsid w:val="00F846C5"/>
    <w:rsid w:val="00FB7E1C"/>
    <w:rsid w:val="00FC10C8"/>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 w:type="paragraph" w:styleId="BalonMetni">
    <w:name w:val="Balloon Text"/>
    <w:basedOn w:val="Normal"/>
    <w:link w:val="BalonMetniChar"/>
    <w:uiPriority w:val="99"/>
    <w:semiHidden/>
    <w:unhideWhenUsed/>
    <w:rsid w:val="0067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cp:lastPrinted>2021-10-13T08:14:00Z</cp:lastPrinted>
  <dcterms:created xsi:type="dcterms:W3CDTF">2024-10-10T12:11:00Z</dcterms:created>
  <dcterms:modified xsi:type="dcterms:W3CDTF">2024-10-10T12:11:00Z</dcterms:modified>
</cp:coreProperties>
</file>