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265"/>
        <w:gridCol w:w="8716"/>
      </w:tblGrid>
      <w:tr w:rsidR="00115553" w:rsidRPr="00F75E48" w:rsidTr="00F846D6">
        <w:trPr>
          <w:trHeight w:val="1244"/>
        </w:trPr>
        <w:tc>
          <w:tcPr>
            <w:tcW w:w="1265" w:type="dxa"/>
            <w:shd w:val="clear" w:color="auto" w:fill="EDEDED" w:themeFill="accent3" w:themeFillTint="33"/>
            <w:vAlign w:val="center"/>
          </w:tcPr>
          <w:p w:rsidR="00115553" w:rsidRPr="00F75E48" w:rsidRDefault="00115553" w:rsidP="002A1AE4">
            <w:pPr>
              <w:keepNext/>
              <w:spacing w:before="60" w:after="60" w:line="240" w:lineRule="auto"/>
              <w:outlineLvl w:val="0"/>
              <w:rPr>
                <w:rFonts w:ascii="Times New Roman" w:eastAsia="Times New Roman" w:hAnsi="Times New Roman" w:cs="Times New Roman"/>
                <w:sz w:val="32"/>
                <w:szCs w:val="20"/>
                <w:lang w:val="en-US"/>
              </w:rPr>
            </w:pPr>
            <w:r w:rsidRPr="00F75E48">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F75E48"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F75E48">
              <w:rPr>
                <w:rFonts w:ascii="Times New Roman" w:eastAsia="Times New Roman" w:hAnsi="Times New Roman" w:cs="Times New Roman"/>
                <w:b/>
                <w:color w:val="000000"/>
                <w:sz w:val="32"/>
                <w:szCs w:val="20"/>
                <w:lang w:val="en-US"/>
              </w:rPr>
              <w:t>ÇANKAYA ÜNİVERSİTESİ</w:t>
            </w:r>
          </w:p>
          <w:p w:rsidR="00F846D6" w:rsidRPr="00D56EC2" w:rsidRDefault="00F846D6" w:rsidP="00F846D6">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F75E48" w:rsidRDefault="00D548FB" w:rsidP="00D548FB">
            <w:pPr>
              <w:keepNext/>
              <w:spacing w:before="60" w:after="60" w:line="240" w:lineRule="auto"/>
              <w:jc w:val="center"/>
              <w:outlineLvl w:val="0"/>
              <w:rPr>
                <w:rFonts w:ascii="Times New Roman" w:eastAsia="Times New Roman" w:hAnsi="Times New Roman" w:cs="Times New Roman"/>
                <w:color w:val="000000"/>
                <w:sz w:val="24"/>
                <w:szCs w:val="24"/>
              </w:rPr>
            </w:pPr>
            <w:r w:rsidRPr="00F75E48">
              <w:rPr>
                <w:rFonts w:ascii="Times New Roman" w:eastAsia="Times New Roman" w:hAnsi="Times New Roman" w:cs="Times New Roman"/>
                <w:b/>
                <w:color w:val="000000"/>
                <w:sz w:val="24"/>
                <w:szCs w:val="24"/>
              </w:rPr>
              <w:t>FORM 7</w:t>
            </w:r>
            <w:r w:rsidR="005D1DF1" w:rsidRPr="00F75E48">
              <w:rPr>
                <w:rFonts w:ascii="Times New Roman" w:eastAsia="Times New Roman" w:hAnsi="Times New Roman" w:cs="Times New Roman"/>
                <w:b/>
                <w:color w:val="000000"/>
                <w:sz w:val="24"/>
                <w:szCs w:val="24"/>
              </w:rPr>
              <w:t xml:space="preserve">- </w:t>
            </w:r>
            <w:r w:rsidRPr="00F75E48">
              <w:rPr>
                <w:rFonts w:ascii="Times New Roman" w:eastAsia="Times New Roman" w:hAnsi="Times New Roman" w:cs="Times New Roman"/>
                <w:b/>
                <w:color w:val="000000"/>
                <w:sz w:val="24"/>
                <w:szCs w:val="24"/>
              </w:rPr>
              <w:t>Tez Benzerlik ve Kontrol Formu</w:t>
            </w:r>
          </w:p>
        </w:tc>
      </w:tr>
    </w:tbl>
    <w:p w:rsidR="00244F79" w:rsidRPr="00F75E48" w:rsidRDefault="00244F79" w:rsidP="002A1AE4">
      <w:pPr>
        <w:spacing w:before="60" w:after="60"/>
        <w:rPr>
          <w:rFonts w:ascii="Times New Roman" w:hAnsi="Times New Roman" w:cs="Times New Roman"/>
        </w:rPr>
      </w:pPr>
    </w:p>
    <w:tbl>
      <w:tblPr>
        <w:tblStyle w:val="TabloKlavuzu"/>
        <w:tblW w:w="9997" w:type="dxa"/>
        <w:tblLook w:val="04A0" w:firstRow="1" w:lastRow="0" w:firstColumn="1" w:lastColumn="0" w:noHBand="0" w:noVBand="1"/>
      </w:tblPr>
      <w:tblGrid>
        <w:gridCol w:w="9997"/>
      </w:tblGrid>
      <w:tr w:rsidR="00115553" w:rsidRPr="00F75E48" w:rsidTr="00F846D6">
        <w:trPr>
          <w:trHeight w:val="258"/>
        </w:trPr>
        <w:tc>
          <w:tcPr>
            <w:tcW w:w="9997" w:type="dxa"/>
            <w:shd w:val="clear" w:color="auto" w:fill="EDEDED" w:themeFill="accent3" w:themeFillTint="33"/>
            <w:vAlign w:val="center"/>
          </w:tcPr>
          <w:p w:rsidR="00115553" w:rsidRPr="00F75E48" w:rsidRDefault="00F846D6" w:rsidP="00F846D6">
            <w:pPr>
              <w:spacing w:before="60" w:after="60" w:line="360" w:lineRule="auto"/>
              <w:rPr>
                <w:rFonts w:ascii="Times New Roman" w:hAnsi="Times New Roman" w:cs="Times New Roman"/>
                <w:b/>
              </w:rPr>
            </w:pPr>
            <w:r>
              <w:rPr>
                <w:rFonts w:ascii="Times New Roman" w:hAnsi="Times New Roman" w:cs="Times New Roman"/>
                <w:b/>
              </w:rPr>
              <w:t>Öğrenci</w:t>
            </w:r>
          </w:p>
        </w:tc>
      </w:tr>
      <w:tr w:rsidR="00115553" w:rsidRPr="00F75E48" w:rsidTr="009B4616">
        <w:trPr>
          <w:trHeight w:val="388"/>
        </w:trPr>
        <w:tc>
          <w:tcPr>
            <w:tcW w:w="9997" w:type="dxa"/>
            <w:vAlign w:val="center"/>
          </w:tcPr>
          <w:p w:rsidR="00115553" w:rsidRPr="00F75E48" w:rsidRDefault="00F846D6" w:rsidP="00F846D6">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Enstitü</w:t>
            </w:r>
            <w:r w:rsidRPr="00F75E48">
              <w:rPr>
                <w:rFonts w:ascii="Times New Roman" w:hAnsi="Times New Roman" w:cs="Times New Roman"/>
              </w:rPr>
              <w:t xml:space="preserve"> </w:t>
            </w:r>
            <w:r w:rsidR="00115553" w:rsidRPr="00F75E48">
              <w:rPr>
                <w:rFonts w:ascii="Times New Roman" w:hAnsi="Times New Roman" w:cs="Times New Roman"/>
              </w:rPr>
              <w:t>web sayfasın</w:t>
            </w:r>
            <w:r w:rsidR="00627726" w:rsidRPr="00F75E48">
              <w:rPr>
                <w:rFonts w:ascii="Times New Roman" w:hAnsi="Times New Roman" w:cs="Times New Roman"/>
              </w:rPr>
              <w:t xml:space="preserve">da “Formlar” sekmesindeki Form 7’yi </w:t>
            </w:r>
            <w:r w:rsidR="00915DF0" w:rsidRPr="00F75E48">
              <w:rPr>
                <w:rFonts w:ascii="Times New Roman" w:hAnsi="Times New Roman" w:cs="Times New Roman"/>
              </w:rPr>
              <w:t xml:space="preserve">bilgisayar ortamında doldurur </w:t>
            </w:r>
            <w:r w:rsidR="00627726" w:rsidRPr="00F75E48">
              <w:rPr>
                <w:rFonts w:ascii="Times New Roman" w:hAnsi="Times New Roman" w:cs="Times New Roman"/>
              </w:rPr>
              <w:t xml:space="preserve">ve tez uzmanından almış olduğu </w:t>
            </w:r>
            <w:r w:rsidR="00F846C5" w:rsidRPr="00F75E48">
              <w:rPr>
                <w:rFonts w:ascii="Times New Roman" w:hAnsi="Times New Roman" w:cs="Times New Roman"/>
              </w:rPr>
              <w:t>t</w:t>
            </w:r>
            <w:r w:rsidR="00627726" w:rsidRPr="00F75E48">
              <w:rPr>
                <w:rFonts w:ascii="Times New Roman" w:hAnsi="Times New Roman" w:cs="Times New Roman"/>
              </w:rPr>
              <w:t xml:space="preserve">urnitin </w:t>
            </w:r>
            <w:r w:rsidR="00604819">
              <w:rPr>
                <w:rFonts w:ascii="Times New Roman" w:hAnsi="Times New Roman" w:cs="Times New Roman"/>
              </w:rPr>
              <w:t>raporunun</w:t>
            </w:r>
            <w:r w:rsidR="00627726" w:rsidRPr="00F75E48">
              <w:rPr>
                <w:rFonts w:ascii="Times New Roman" w:hAnsi="Times New Roman" w:cs="Times New Roman"/>
              </w:rPr>
              <w:t xml:space="preserve"> ilk ve son sayfalarını da ekleyerek formu tez danışmanına iletir.</w:t>
            </w:r>
          </w:p>
        </w:tc>
        <w:bookmarkStart w:id="0" w:name="_GoBack"/>
        <w:bookmarkEnd w:id="0"/>
      </w:tr>
    </w:tbl>
    <w:p w:rsidR="00FC10C8" w:rsidRPr="00F75E48" w:rsidRDefault="00863F9D" w:rsidP="00F846D6">
      <w:pPr>
        <w:spacing w:before="60" w:after="60" w:line="360" w:lineRule="auto"/>
        <w:rPr>
          <w:rFonts w:ascii="Times New Roman" w:hAnsi="Times New Roman" w:cs="Times New Roman"/>
        </w:rPr>
      </w:pPr>
      <w:r w:rsidRPr="00F75E48">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2B0C4FD0" wp14:editId="125E9E68">
                <wp:simplePos x="0" y="0"/>
                <wp:positionH relativeFrom="margin">
                  <wp:align>center</wp:align>
                </wp:positionH>
                <wp:positionV relativeFrom="paragraph">
                  <wp:posOffset>47625</wp:posOffset>
                </wp:positionV>
                <wp:extent cx="152400" cy="2095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27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0;margin-top:3.75pt;width:12pt;height:1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" adj="13745" fillcolor="#555 [2160]" strokecolor="black [3200]" strokeweight=".5pt">
                <v:fill color2="#313131 [2608]" rotate="t" colors="0 #9b9b9b;.5 #8e8e8e;1 #797979" focus="100%" type="gradient">
                  <o:fill v:ext="view" type="gradientUnscaled"/>
                </v:fill>
                <w10:wrap anchorx="margin"/>
              </v:shape>
            </w:pict>
          </mc:Fallback>
        </mc:AlternateContent>
      </w:r>
    </w:p>
    <w:tbl>
      <w:tblPr>
        <w:tblStyle w:val="TabloKlavuzu"/>
        <w:tblpPr w:leftFromText="141" w:rightFromText="141" w:vertAnchor="text" w:horzAnchor="margin" w:tblpY="54"/>
        <w:tblW w:w="10013" w:type="dxa"/>
        <w:tblLook w:val="04A0" w:firstRow="1" w:lastRow="0" w:firstColumn="1" w:lastColumn="0" w:noHBand="0" w:noVBand="1"/>
      </w:tblPr>
      <w:tblGrid>
        <w:gridCol w:w="10013"/>
      </w:tblGrid>
      <w:tr w:rsidR="00AA3510" w:rsidRPr="00F75E48" w:rsidTr="00F846D6">
        <w:trPr>
          <w:trHeight w:val="401"/>
        </w:trPr>
        <w:tc>
          <w:tcPr>
            <w:tcW w:w="10013" w:type="dxa"/>
            <w:shd w:val="clear" w:color="auto" w:fill="EDEDED" w:themeFill="accent3" w:themeFillTint="33"/>
          </w:tcPr>
          <w:p w:rsidR="00AA3510" w:rsidRPr="00F75E48" w:rsidRDefault="00627726" w:rsidP="00F846D6">
            <w:pPr>
              <w:spacing w:before="60" w:after="60" w:line="360" w:lineRule="auto"/>
              <w:rPr>
                <w:rFonts w:ascii="Times New Roman" w:hAnsi="Times New Roman" w:cs="Times New Roman"/>
                <w:b/>
              </w:rPr>
            </w:pPr>
            <w:r w:rsidRPr="00F75E48">
              <w:rPr>
                <w:rFonts w:ascii="Times New Roman" w:hAnsi="Times New Roman" w:cs="Times New Roman"/>
                <w:b/>
              </w:rPr>
              <w:t>Tez Danışmanı</w:t>
            </w:r>
          </w:p>
        </w:tc>
      </w:tr>
      <w:tr w:rsidR="00AA3510" w:rsidRPr="00F75E48" w:rsidTr="00441A3C">
        <w:trPr>
          <w:trHeight w:val="604"/>
        </w:trPr>
        <w:tc>
          <w:tcPr>
            <w:tcW w:w="10013" w:type="dxa"/>
          </w:tcPr>
          <w:p w:rsidR="00AA3510" w:rsidRPr="00F75E48" w:rsidRDefault="00627726" w:rsidP="00F846D6">
            <w:pPr>
              <w:pStyle w:val="ListeParagraf"/>
              <w:numPr>
                <w:ilvl w:val="0"/>
                <w:numId w:val="1"/>
              </w:numPr>
              <w:spacing w:before="60" w:after="60" w:line="360" w:lineRule="auto"/>
              <w:jc w:val="both"/>
              <w:rPr>
                <w:rFonts w:ascii="Times New Roman" w:hAnsi="Times New Roman" w:cs="Times New Roman"/>
              </w:rPr>
            </w:pPr>
            <w:r w:rsidRPr="00F75E48">
              <w:rPr>
                <w:rFonts w:ascii="Times New Roman" w:hAnsi="Times New Roman" w:cs="Times New Roman"/>
              </w:rPr>
              <w:t xml:space="preserve">Tez danışmanı turnitin sonucunu değerlendirir. </w:t>
            </w:r>
            <w:r w:rsidR="00604819">
              <w:rPr>
                <w:rFonts w:ascii="Times New Roman" w:hAnsi="Times New Roman" w:cs="Times New Roman"/>
              </w:rPr>
              <w:t>İntihal</w:t>
            </w:r>
            <w:r w:rsidRPr="00F75E48">
              <w:rPr>
                <w:rFonts w:ascii="Times New Roman" w:hAnsi="Times New Roman" w:cs="Times New Roman"/>
              </w:rPr>
              <w:t xml:space="preserve"> açısından uygun bulursa formu ve sonucun ilk ve son sayfalarını </w:t>
            </w:r>
            <w:r w:rsidR="00536952">
              <w:rPr>
                <w:rFonts w:ascii="Times New Roman" w:hAnsi="Times New Roman" w:cs="Times New Roman"/>
              </w:rPr>
              <w:t xml:space="preserve">imzalayarak </w:t>
            </w:r>
            <w:r w:rsidRPr="00F75E48">
              <w:rPr>
                <w:rFonts w:ascii="Times New Roman" w:hAnsi="Times New Roman" w:cs="Times New Roman"/>
              </w:rPr>
              <w:t>öğrenciye teslim eder.</w:t>
            </w:r>
          </w:p>
        </w:tc>
      </w:tr>
    </w:tbl>
    <w:p w:rsidR="00627726" w:rsidRPr="00F75E48" w:rsidRDefault="00F846D6" w:rsidP="00F846D6">
      <w:pPr>
        <w:spacing w:before="60" w:after="60" w:line="360" w:lineRule="auto"/>
        <w:rPr>
          <w:rFonts w:ascii="Times New Roman" w:hAnsi="Times New Roman" w:cs="Times New Roman"/>
        </w:rPr>
      </w:pPr>
      <w:r w:rsidRPr="00F75E48">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9895F73" wp14:editId="561FBBC2">
                <wp:simplePos x="0" y="0"/>
                <wp:positionH relativeFrom="column">
                  <wp:posOffset>3019425</wp:posOffset>
                </wp:positionH>
                <wp:positionV relativeFrom="paragraph">
                  <wp:posOffset>962660</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6A3A" id="Aşağı Ok 2" o:spid="_x0000_s1026" type="#_x0000_t67" style="position:absolute;margin-left:237.75pt;margin-top:75.8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13" w:type="dxa"/>
        <w:tblLook w:val="04A0" w:firstRow="1" w:lastRow="0" w:firstColumn="1" w:lastColumn="0" w:noHBand="0" w:noVBand="1"/>
      </w:tblPr>
      <w:tblGrid>
        <w:gridCol w:w="10013"/>
      </w:tblGrid>
      <w:tr w:rsidR="00627726" w:rsidRPr="00F75E48" w:rsidTr="00F846D6">
        <w:trPr>
          <w:trHeight w:val="401"/>
        </w:trPr>
        <w:tc>
          <w:tcPr>
            <w:tcW w:w="10013" w:type="dxa"/>
            <w:shd w:val="clear" w:color="auto" w:fill="EDEDED" w:themeFill="accent3" w:themeFillTint="33"/>
          </w:tcPr>
          <w:p w:rsidR="00627726" w:rsidRPr="00F75E48" w:rsidRDefault="00C641DF" w:rsidP="00F846D6">
            <w:pPr>
              <w:spacing w:before="60" w:after="60" w:line="360" w:lineRule="auto"/>
              <w:rPr>
                <w:rFonts w:ascii="Times New Roman" w:hAnsi="Times New Roman" w:cs="Times New Roman"/>
                <w:b/>
              </w:rPr>
            </w:pPr>
            <w:r>
              <w:rPr>
                <w:rFonts w:ascii="Times New Roman" w:hAnsi="Times New Roman" w:cs="Times New Roman"/>
                <w:b/>
              </w:rPr>
              <w:t>Öğrenci</w:t>
            </w:r>
          </w:p>
        </w:tc>
      </w:tr>
      <w:tr w:rsidR="00627726" w:rsidRPr="00F75E48" w:rsidTr="00751D2D">
        <w:trPr>
          <w:trHeight w:val="604"/>
        </w:trPr>
        <w:tc>
          <w:tcPr>
            <w:tcW w:w="10013" w:type="dxa"/>
          </w:tcPr>
          <w:p w:rsidR="00627726" w:rsidRPr="00F75E48" w:rsidRDefault="004F0AAC" w:rsidP="00F846D6">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 xml:space="preserve">Formu ile birlikte </w:t>
            </w:r>
            <w:r w:rsidR="00627726" w:rsidRPr="00F75E48">
              <w:rPr>
                <w:rFonts w:ascii="Times New Roman" w:hAnsi="Times New Roman" w:cs="Times New Roman"/>
              </w:rPr>
              <w:t xml:space="preserve">tez danışmanına </w:t>
            </w:r>
            <w:r w:rsidR="00536952">
              <w:rPr>
                <w:rFonts w:ascii="Times New Roman" w:hAnsi="Times New Roman" w:cs="Times New Roman"/>
              </w:rPr>
              <w:t>imzala</w:t>
            </w:r>
            <w:r>
              <w:rPr>
                <w:rFonts w:ascii="Times New Roman" w:hAnsi="Times New Roman" w:cs="Times New Roman"/>
              </w:rPr>
              <w:t>ttığı turnitin sonucunun ilk ve son sayfalarını</w:t>
            </w:r>
            <w:r w:rsidR="00473C60" w:rsidRPr="00F75E48">
              <w:rPr>
                <w:rFonts w:ascii="Times New Roman" w:hAnsi="Times New Roman" w:cs="Times New Roman"/>
              </w:rPr>
              <w:t>,</w:t>
            </w:r>
            <w:r w:rsidR="00627726" w:rsidRPr="00F75E48">
              <w:rPr>
                <w:rFonts w:ascii="Times New Roman" w:hAnsi="Times New Roman" w:cs="Times New Roman"/>
              </w:rPr>
              <w:t xml:space="preserve"> tezini teslim ederken</w:t>
            </w:r>
            <w:r>
              <w:rPr>
                <w:rFonts w:ascii="Times New Roman" w:hAnsi="Times New Roman" w:cs="Times New Roman"/>
              </w:rPr>
              <w:t>,</w:t>
            </w:r>
            <w:r w:rsidR="00627726" w:rsidRPr="00F75E48">
              <w:rPr>
                <w:rFonts w:ascii="Times New Roman" w:hAnsi="Times New Roman" w:cs="Times New Roman"/>
              </w:rPr>
              <w:t xml:space="preserve"> </w:t>
            </w:r>
            <w:r w:rsidR="003F7426" w:rsidRPr="00F75E48">
              <w:rPr>
                <w:rFonts w:ascii="Times New Roman" w:hAnsi="Times New Roman" w:cs="Times New Roman"/>
              </w:rPr>
              <w:t xml:space="preserve">diğer evraklarla birlikte tez uzmanına </w:t>
            </w:r>
            <w:r w:rsidR="00473C60" w:rsidRPr="00F75E48">
              <w:rPr>
                <w:rFonts w:ascii="Times New Roman" w:hAnsi="Times New Roman" w:cs="Times New Roman"/>
              </w:rPr>
              <w:t>verir.</w:t>
            </w:r>
          </w:p>
        </w:tc>
      </w:tr>
    </w:tbl>
    <w:p w:rsidR="00473C60" w:rsidRPr="00F75E48" w:rsidRDefault="00473C60" w:rsidP="00627726">
      <w:pPr>
        <w:spacing w:before="60" w:after="60"/>
        <w:ind w:left="597" w:hanging="567"/>
        <w:rPr>
          <w:rFonts w:ascii="Times New Roman" w:hAnsi="Times New Roman" w:cs="Times New Roman"/>
          <w:b/>
        </w:rPr>
      </w:pPr>
      <w:r w:rsidRPr="00F75E48">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-333375</wp:posOffset>
                </wp:positionH>
                <wp:positionV relativeFrom="paragraph">
                  <wp:posOffset>1057910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BA4F3"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6.25pt,83.3pt" to="510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" strokecolor="black [3200]" strokeweight="1.5pt">
                <v:stroke dashstyle="3 1" joinstyle="miter"/>
              </v:line>
            </w:pict>
          </mc:Fallback>
        </mc:AlternateContent>
      </w:r>
    </w:p>
    <w:p w:rsidR="00BF6191" w:rsidRPr="00F75E48" w:rsidRDefault="00BF6191" w:rsidP="00627726">
      <w:pPr>
        <w:spacing w:before="60" w:after="60"/>
        <w:ind w:left="597" w:hanging="567"/>
        <w:rPr>
          <w:rFonts w:ascii="Times New Roman" w:hAnsi="Times New Roman" w:cs="Times New Roman"/>
          <w:b/>
        </w:rPr>
      </w:pPr>
      <w:r w:rsidRPr="00F75E48">
        <w:rPr>
          <w:rFonts w:ascii="Times New Roman" w:hAnsi="Times New Roman" w:cs="Times New Roman"/>
          <w:b/>
        </w:rPr>
        <w:t>Önemli Notlar:</w:t>
      </w:r>
    </w:p>
    <w:p w:rsidR="00C510E1" w:rsidRPr="00F75E48" w:rsidRDefault="00A1613D" w:rsidP="00A1613D">
      <w:pPr>
        <w:pStyle w:val="ListeParagraf"/>
        <w:numPr>
          <w:ilvl w:val="0"/>
          <w:numId w:val="4"/>
        </w:numPr>
        <w:tabs>
          <w:tab w:val="left" w:pos="993"/>
        </w:tabs>
        <w:spacing w:before="60" w:after="60"/>
        <w:jc w:val="both"/>
        <w:rPr>
          <w:rFonts w:ascii="Times New Roman" w:hAnsi="Times New Roman" w:cs="Times New Roman"/>
        </w:rPr>
      </w:pPr>
      <w:r w:rsidRPr="00F75E48">
        <w:rPr>
          <w:rFonts w:ascii="Times New Roman" w:hAnsi="Times New Roman" w:cs="Times New Roman"/>
        </w:rPr>
        <w:t xml:space="preserve">Öğrenci </w:t>
      </w:r>
      <w:r w:rsidR="002B6971" w:rsidRPr="00F75E48">
        <w:rPr>
          <w:rFonts w:ascii="Times New Roman" w:hAnsi="Times New Roman" w:cs="Times New Roman"/>
        </w:rPr>
        <w:t xml:space="preserve">benzerlik raporu almak için </w:t>
      </w:r>
      <w:r w:rsidR="00CD1AAC">
        <w:rPr>
          <w:rFonts w:ascii="Times New Roman" w:hAnsi="Times New Roman" w:cs="Times New Roman"/>
        </w:rPr>
        <w:t>tez savunması öncesi ve tez basılmadan önce</w:t>
      </w:r>
      <w:r w:rsidRPr="00F75E48">
        <w:rPr>
          <w:rFonts w:ascii="Times New Roman" w:hAnsi="Times New Roman" w:cs="Times New Roman"/>
        </w:rPr>
        <w:t xml:space="preserve"> olmak üzere </w:t>
      </w:r>
      <w:r w:rsidR="002B6971" w:rsidRPr="00F75E48">
        <w:rPr>
          <w:rFonts w:ascii="Times New Roman" w:hAnsi="Times New Roman" w:cs="Times New Roman"/>
        </w:rPr>
        <w:t xml:space="preserve">toplamda </w:t>
      </w:r>
      <w:r w:rsidRPr="005034E7">
        <w:rPr>
          <w:rFonts w:ascii="Times New Roman" w:hAnsi="Times New Roman" w:cs="Times New Roman"/>
          <w:b/>
          <w:u w:val="single"/>
        </w:rPr>
        <w:t>iki kez</w:t>
      </w:r>
      <w:r w:rsidRPr="00F75E48">
        <w:rPr>
          <w:rFonts w:ascii="Times New Roman" w:hAnsi="Times New Roman" w:cs="Times New Roman"/>
        </w:rPr>
        <w:t xml:space="preserve"> </w:t>
      </w:r>
      <w:r w:rsidR="002B6971" w:rsidRPr="00F75E48">
        <w:rPr>
          <w:rFonts w:ascii="Times New Roman" w:hAnsi="Times New Roman" w:cs="Times New Roman"/>
        </w:rPr>
        <w:t xml:space="preserve">tezini tez uzmanına gönderir. </w:t>
      </w:r>
      <w:r w:rsidR="005034E7">
        <w:rPr>
          <w:rFonts w:ascii="Times New Roman" w:hAnsi="Times New Roman" w:cs="Times New Roman"/>
        </w:rPr>
        <w:t xml:space="preserve">Benzerlik raporunun ilk ve son sayfaları tez danışmanına imzalatılırken </w:t>
      </w:r>
      <w:r w:rsidR="005034E7" w:rsidRPr="00F17952">
        <w:rPr>
          <w:rFonts w:ascii="Times New Roman" w:hAnsi="Times New Roman" w:cs="Times New Roman"/>
          <w:b/>
          <w:u w:val="single"/>
        </w:rPr>
        <w:t>t</w:t>
      </w:r>
      <w:r w:rsidR="00CD1AAC" w:rsidRPr="00F17952">
        <w:rPr>
          <w:rFonts w:ascii="Times New Roman" w:hAnsi="Times New Roman" w:cs="Times New Roman"/>
          <w:b/>
          <w:u w:val="single"/>
        </w:rPr>
        <w:t>ezin ciltleneceği</w:t>
      </w:r>
      <w:r w:rsidR="002B6971" w:rsidRPr="00F17952">
        <w:rPr>
          <w:rFonts w:ascii="Times New Roman" w:hAnsi="Times New Roman" w:cs="Times New Roman"/>
          <w:b/>
          <w:u w:val="single"/>
        </w:rPr>
        <w:t xml:space="preserve"> en son halinin</w:t>
      </w:r>
      <w:r w:rsidR="002B6971" w:rsidRPr="00F75E48">
        <w:rPr>
          <w:rFonts w:ascii="Times New Roman" w:hAnsi="Times New Roman" w:cs="Times New Roman"/>
        </w:rPr>
        <w:t xml:space="preserve"> (başarılı savunma sonras</w:t>
      </w:r>
      <w:r w:rsidR="00F75E48">
        <w:rPr>
          <w:rFonts w:ascii="Times New Roman" w:hAnsi="Times New Roman" w:cs="Times New Roman"/>
        </w:rPr>
        <w:t>ı) benzerlik raporu</w:t>
      </w:r>
      <w:r w:rsidR="00CD1AAC">
        <w:rPr>
          <w:rFonts w:ascii="Times New Roman" w:hAnsi="Times New Roman" w:cs="Times New Roman"/>
        </w:rPr>
        <w:t xml:space="preserve"> esas alınmalıdır.</w:t>
      </w:r>
    </w:p>
    <w:p w:rsidR="00C510E1" w:rsidRPr="00F75E48" w:rsidRDefault="00C510E1" w:rsidP="00C510E1">
      <w:pPr>
        <w:tabs>
          <w:tab w:val="left" w:pos="993"/>
        </w:tabs>
        <w:spacing w:before="60" w:after="60"/>
        <w:jc w:val="both"/>
        <w:rPr>
          <w:rFonts w:ascii="Times New Roman" w:hAnsi="Times New Roman" w:cs="Times New Roman"/>
        </w:rPr>
      </w:pPr>
    </w:p>
    <w:p w:rsidR="00C510E1" w:rsidRPr="00F75E48" w:rsidRDefault="00C510E1" w:rsidP="00C510E1">
      <w:pPr>
        <w:tabs>
          <w:tab w:val="left" w:pos="993"/>
        </w:tabs>
        <w:spacing w:before="60" w:after="60"/>
        <w:jc w:val="both"/>
        <w:rPr>
          <w:rFonts w:ascii="Times New Roman" w:hAnsi="Times New Roman" w:cs="Times New Roman"/>
          <w:b/>
        </w:rPr>
      </w:pPr>
      <w:r w:rsidRPr="00F75E48">
        <w:rPr>
          <w:rFonts w:ascii="Times New Roman" w:hAnsi="Times New Roman" w:cs="Times New Roman"/>
          <w:b/>
        </w:rPr>
        <w:t>İlgili Maddeler:</w:t>
      </w:r>
    </w:p>
    <w:p w:rsidR="00A53B23" w:rsidRPr="000E67FC" w:rsidRDefault="00A53B23" w:rsidP="00CE7A4D">
      <w:pPr>
        <w:spacing w:after="0" w:line="276" w:lineRule="auto"/>
        <w:ind w:firstLine="708"/>
        <w:jc w:val="both"/>
        <w:rPr>
          <w:rFonts w:ascii="Times New Roman" w:hAnsi="Times New Roman" w:cs="Times New Roman"/>
        </w:rPr>
      </w:pPr>
      <w:r w:rsidRPr="000E67FC">
        <w:rPr>
          <w:rFonts w:ascii="Times New Roman" w:hAnsi="Times New Roman" w:cs="Times New Roman"/>
          <w:b/>
        </w:rPr>
        <w:t xml:space="preserve">MADDE 32 </w:t>
      </w:r>
      <w:r w:rsidRPr="000E67FC">
        <w:rPr>
          <w:rFonts w:ascii="Times New Roman" w:hAnsi="Times New Roman" w:cs="Times New Roman"/>
        </w:rPr>
        <w:t>(2) Yüksek lisans tezinin savunmasından önce ve düzeltme verilen tezlerde ise düzeltme ile birlikte öğrenci tezini tamamlayarak danışmanına sunar. Danışman, tezin savunulabilir olduğuna ilişkin görüşü ile birlikte tezi EABDB vasıtasıyla Enstitüye teslim eder. Enstitü söz konusu teze ilişkin intihal yazılım programı raporunu alarak danışmana ve jüri üyelerine gönderir. Rapordaki verilerde gerçek bir intihalin tespiti halinde, gerekçesi ile birlikte karar verilmek üzere tez ilgili enstitü yönetim kuruluna gönderilir.</w:t>
      </w:r>
    </w:p>
    <w:p w:rsidR="00CE7A4D" w:rsidRPr="000E67FC" w:rsidRDefault="00CE7A4D" w:rsidP="00CE7A4D">
      <w:pPr>
        <w:spacing w:after="0" w:line="276" w:lineRule="auto"/>
        <w:ind w:firstLine="708"/>
        <w:jc w:val="both"/>
        <w:rPr>
          <w:rFonts w:ascii="Times New Roman" w:eastAsia="Times New Roman" w:hAnsi="Times New Roman" w:cs="Times New Roman"/>
          <w:b/>
          <w:u w:val="single"/>
          <w:lang w:eastAsia="tr-TR"/>
        </w:rPr>
      </w:pPr>
      <w:r w:rsidRPr="000E67FC">
        <w:rPr>
          <w:rFonts w:ascii="Times New Roman" w:eastAsia="Times New Roman" w:hAnsi="Times New Roman" w:cs="Times New Roman"/>
          <w:lang w:eastAsia="tr-TR"/>
        </w:rPr>
        <w:t xml:space="preserve">(11)Tezi ilgili Enstitü Müdürü tarafından imzalanan ve tez tutanak formu Öğrenci İşleri Daire Başkanlığına iletilen öğrenci, yüksek lisans derecesi almaya hak kazanır ve öğrenciye Tezli Yüksek Lisans Diploması verilir. Bu koşulları yerine getirmeyen öğrenci koşulları yerine getirinceye kadar diplomasını alamaz, öğrencilik haklarından yararlanamaz ve </w:t>
      </w:r>
      <w:r w:rsidRPr="000E67FC">
        <w:rPr>
          <w:rFonts w:ascii="Times New Roman" w:eastAsia="Times New Roman" w:hAnsi="Times New Roman" w:cs="Times New Roman"/>
          <w:b/>
          <w:u w:val="single"/>
          <w:lang w:eastAsia="tr-TR"/>
        </w:rPr>
        <w:t>azami süresinin dolması halinde ilişiği kesilir.</w:t>
      </w:r>
    </w:p>
    <w:p w:rsidR="00A53B23" w:rsidRPr="00F75E48" w:rsidRDefault="00A53B23" w:rsidP="00F846D6">
      <w:pPr>
        <w:tabs>
          <w:tab w:val="left" w:pos="709"/>
        </w:tabs>
        <w:spacing w:before="60" w:after="60" w:line="276" w:lineRule="auto"/>
        <w:jc w:val="both"/>
        <w:rPr>
          <w:rFonts w:ascii="Times New Roman" w:hAnsi="Times New Roman" w:cs="Times New Roman"/>
          <w:b/>
        </w:rPr>
      </w:pPr>
      <w:r w:rsidRPr="000E67FC">
        <w:rPr>
          <w:rFonts w:ascii="Times New Roman" w:hAnsi="Times New Roman" w:cs="Times New Roman"/>
          <w:b/>
        </w:rPr>
        <w:tab/>
        <w:t>MADDE 41</w:t>
      </w:r>
      <w:r w:rsidRPr="000E67FC">
        <w:rPr>
          <w:rFonts w:ascii="Times New Roman" w:eastAsia="Times New Roman" w:hAnsi="Times New Roman" w:cs="Times New Roman"/>
          <w:b/>
          <w:bCs/>
          <w:lang w:eastAsia="tr-TR"/>
        </w:rPr>
        <w:t xml:space="preserve"> </w:t>
      </w:r>
      <w:r w:rsidRPr="000E67FC">
        <w:rPr>
          <w:rFonts w:ascii="Times New Roman" w:hAnsi="Times New Roman" w:cs="Times New Roman"/>
        </w:rPr>
        <w:t xml:space="preserve">(6) Tez savunmasında başarılı olan öğrenci, format, içerik ve intihal yönünden ilgili enstitü tez uzmanı tarafından kontrol edilip uygun bulunan tezinin ciltlenmiş ve jüri üyeleri ile EABDB tarafından imzalanmış en az üç kopyasını, tez savunmasına giriş tarihinden itibaren bir ay içinde ilgili enstitüye teslim etmek zorundadır. İlgili enstitü yönetim kurulu, başvuru üzerine teslim süresini en fazla bir ay daha uzatabilir. Bu koşulları yerine getirmeyen öğrenci, koşulları yerine getirinceye kadar diplomasını alamaz, öğrencilik haklarından yararlanamaz ve </w:t>
      </w:r>
      <w:r w:rsidRPr="000E67FC">
        <w:rPr>
          <w:rFonts w:ascii="Times New Roman" w:hAnsi="Times New Roman" w:cs="Times New Roman"/>
          <w:b/>
          <w:u w:val="single"/>
        </w:rPr>
        <w:t>azami süresinin dolması halinde ilişiği kesilir.</w:t>
      </w:r>
    </w:p>
    <w:p w:rsidR="002A1AE4" w:rsidRPr="00F75E48" w:rsidRDefault="002A1AE4" w:rsidP="00FB7E1C">
      <w:pPr>
        <w:tabs>
          <w:tab w:val="left" w:pos="993"/>
        </w:tabs>
        <w:spacing w:before="60" w:after="60"/>
        <w:jc w:val="both"/>
        <w:rPr>
          <w:rFonts w:ascii="Times New Roman" w:hAnsi="Times New Roman" w:cs="Times New Roman"/>
          <w:b/>
        </w:rPr>
      </w:pPr>
    </w:p>
    <w:sectPr w:rsidR="002A1AE4" w:rsidRPr="00F75E48" w:rsidSect="009E6753">
      <w:pgSz w:w="11906" w:h="16838"/>
      <w:pgMar w:top="993"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C05ED"/>
    <w:multiLevelType w:val="hybridMultilevel"/>
    <w:tmpl w:val="E876B2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A21C2"/>
    <w:rsid w:val="000D1045"/>
    <w:rsid w:val="000D1250"/>
    <w:rsid w:val="000E67FC"/>
    <w:rsid w:val="00115553"/>
    <w:rsid w:val="00130BD6"/>
    <w:rsid w:val="0013381D"/>
    <w:rsid w:val="0016755E"/>
    <w:rsid w:val="00176002"/>
    <w:rsid w:val="00184613"/>
    <w:rsid w:val="00206C09"/>
    <w:rsid w:val="00231EAB"/>
    <w:rsid w:val="00244F79"/>
    <w:rsid w:val="002A1AE4"/>
    <w:rsid w:val="002B6971"/>
    <w:rsid w:val="003412E5"/>
    <w:rsid w:val="00362CB9"/>
    <w:rsid w:val="00373E73"/>
    <w:rsid w:val="003C2E50"/>
    <w:rsid w:val="003F1CC9"/>
    <w:rsid w:val="003F7426"/>
    <w:rsid w:val="00405A5B"/>
    <w:rsid w:val="004162D2"/>
    <w:rsid w:val="00441A3C"/>
    <w:rsid w:val="00470864"/>
    <w:rsid w:val="00473C60"/>
    <w:rsid w:val="004F0AAC"/>
    <w:rsid w:val="005034E7"/>
    <w:rsid w:val="00503D08"/>
    <w:rsid w:val="00536952"/>
    <w:rsid w:val="005418F3"/>
    <w:rsid w:val="005608A6"/>
    <w:rsid w:val="00562888"/>
    <w:rsid w:val="005872F2"/>
    <w:rsid w:val="00587546"/>
    <w:rsid w:val="005D1DF1"/>
    <w:rsid w:val="00604819"/>
    <w:rsid w:val="00620DD4"/>
    <w:rsid w:val="00627726"/>
    <w:rsid w:val="00654FF1"/>
    <w:rsid w:val="00667C9F"/>
    <w:rsid w:val="00674109"/>
    <w:rsid w:val="006E66B2"/>
    <w:rsid w:val="006F367D"/>
    <w:rsid w:val="007B1996"/>
    <w:rsid w:val="007D03B9"/>
    <w:rsid w:val="007F7B17"/>
    <w:rsid w:val="00835058"/>
    <w:rsid w:val="00860A3D"/>
    <w:rsid w:val="00863F9D"/>
    <w:rsid w:val="008A4B24"/>
    <w:rsid w:val="008F273E"/>
    <w:rsid w:val="00915DF0"/>
    <w:rsid w:val="009B137D"/>
    <w:rsid w:val="009B4616"/>
    <w:rsid w:val="009E24BD"/>
    <w:rsid w:val="009E6753"/>
    <w:rsid w:val="00A1167F"/>
    <w:rsid w:val="00A1613D"/>
    <w:rsid w:val="00A30666"/>
    <w:rsid w:val="00A53B23"/>
    <w:rsid w:val="00A542E1"/>
    <w:rsid w:val="00AA3510"/>
    <w:rsid w:val="00AB720F"/>
    <w:rsid w:val="00AE1AFC"/>
    <w:rsid w:val="00BB264C"/>
    <w:rsid w:val="00BB3B91"/>
    <w:rsid w:val="00BD7DC5"/>
    <w:rsid w:val="00BF6191"/>
    <w:rsid w:val="00C31F92"/>
    <w:rsid w:val="00C510E1"/>
    <w:rsid w:val="00C546F9"/>
    <w:rsid w:val="00C641DF"/>
    <w:rsid w:val="00C91B9E"/>
    <w:rsid w:val="00CD1AAC"/>
    <w:rsid w:val="00CE3209"/>
    <w:rsid w:val="00CE7A4D"/>
    <w:rsid w:val="00CF7819"/>
    <w:rsid w:val="00D548FB"/>
    <w:rsid w:val="00D66B9E"/>
    <w:rsid w:val="00D7466E"/>
    <w:rsid w:val="00D92A2F"/>
    <w:rsid w:val="00E22D40"/>
    <w:rsid w:val="00EB037A"/>
    <w:rsid w:val="00ED78AA"/>
    <w:rsid w:val="00F02D0C"/>
    <w:rsid w:val="00F17952"/>
    <w:rsid w:val="00F358B7"/>
    <w:rsid w:val="00F513E4"/>
    <w:rsid w:val="00F75E48"/>
    <w:rsid w:val="00F846C5"/>
    <w:rsid w:val="00F846D6"/>
    <w:rsid w:val="00FB7E1C"/>
    <w:rsid w:val="00FC10C8"/>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D73"/>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2021-10-13T07:19:00Z</cp:lastPrinted>
  <dcterms:created xsi:type="dcterms:W3CDTF">2024-10-10T12:07:00Z</dcterms:created>
  <dcterms:modified xsi:type="dcterms:W3CDTF">2024-10-10T12:07:00Z</dcterms:modified>
</cp:coreProperties>
</file>