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A24" w:rsidRPr="001B6D41" w:rsidRDefault="001E4A24" w:rsidP="001E4A24">
      <w:pPr>
        <w:jc w:val="center"/>
        <w:rPr>
          <w:rFonts w:ascii="Times New Roman" w:hAnsi="Times New Roman" w:cs="Times New Roman"/>
          <w:b/>
          <w:sz w:val="28"/>
          <w:szCs w:val="28"/>
        </w:rPr>
      </w:pPr>
      <w:bookmarkStart w:id="0" w:name="_GoBack"/>
      <w:bookmarkEnd w:id="0"/>
    </w:p>
    <w:p w:rsidR="002B1A6F" w:rsidRPr="00FB6F74" w:rsidRDefault="002B1A6F" w:rsidP="002B1A6F">
      <w:pPr>
        <w:spacing w:before="56" w:after="0" w:line="240" w:lineRule="atLeast"/>
        <w:jc w:val="center"/>
        <w:rPr>
          <w:rFonts w:ascii="Times New Roman" w:eastAsia="Times New Roman" w:hAnsi="Times New Roman" w:cs="Times New Roman"/>
          <w:b/>
          <w:bCs/>
          <w:sz w:val="28"/>
          <w:szCs w:val="28"/>
          <w:u w:val="single"/>
          <w:lang w:eastAsia="tr-TR"/>
        </w:rPr>
      </w:pPr>
      <w:r w:rsidRPr="00FB6F74">
        <w:rPr>
          <w:rFonts w:ascii="Times New Roman" w:eastAsia="Times New Roman" w:hAnsi="Times New Roman" w:cs="Times New Roman"/>
          <w:b/>
          <w:bCs/>
          <w:sz w:val="28"/>
          <w:szCs w:val="28"/>
          <w:u w:val="single"/>
          <w:lang w:eastAsia="tr-TR"/>
        </w:rPr>
        <w:t>ÇANKAYA ÜNİVERSİTESİ LİSANSÜSTÜ EĞİTİM</w:t>
      </w:r>
    </w:p>
    <w:p w:rsidR="002B1A6F" w:rsidRPr="00FB6F74" w:rsidRDefault="002B1A6F" w:rsidP="002B1A6F">
      <w:pPr>
        <w:spacing w:after="170" w:line="240" w:lineRule="atLeast"/>
        <w:jc w:val="center"/>
        <w:rPr>
          <w:rFonts w:ascii="Times New Roman" w:eastAsia="Times New Roman" w:hAnsi="Times New Roman" w:cs="Times New Roman"/>
          <w:b/>
          <w:bCs/>
          <w:sz w:val="28"/>
          <w:szCs w:val="28"/>
          <w:u w:val="single"/>
          <w:lang w:eastAsia="tr-TR"/>
        </w:rPr>
      </w:pPr>
      <w:r w:rsidRPr="00FB6F74">
        <w:rPr>
          <w:rFonts w:ascii="Times New Roman" w:eastAsia="Times New Roman" w:hAnsi="Times New Roman" w:cs="Times New Roman"/>
          <w:b/>
          <w:bCs/>
          <w:sz w:val="28"/>
          <w:szCs w:val="28"/>
          <w:u w:val="single"/>
          <w:lang w:eastAsia="tr-TR"/>
        </w:rPr>
        <w:t>VE ÖĞRETİM YÖNETMELİĞİ’NE GÖRE</w:t>
      </w:r>
    </w:p>
    <w:p w:rsidR="001E4A24" w:rsidRDefault="00D10936" w:rsidP="001E4A24">
      <w:pPr>
        <w:jc w:val="center"/>
        <w:rPr>
          <w:rFonts w:ascii="Times New Roman" w:hAnsi="Times New Roman" w:cs="Times New Roman"/>
          <w:b/>
          <w:sz w:val="28"/>
          <w:szCs w:val="28"/>
          <w:u w:val="single"/>
        </w:rPr>
      </w:pPr>
      <w:r w:rsidRPr="000A1C74">
        <w:rPr>
          <w:rFonts w:ascii="Times New Roman" w:hAnsi="Times New Roman" w:cs="Times New Roman"/>
          <w:b/>
          <w:sz w:val="28"/>
          <w:szCs w:val="28"/>
          <w:u w:val="single"/>
        </w:rPr>
        <w:t xml:space="preserve">İngilizce Hazırlık, </w:t>
      </w:r>
      <w:r w:rsidR="001E4A24" w:rsidRPr="000A1C74">
        <w:rPr>
          <w:rFonts w:ascii="Times New Roman" w:hAnsi="Times New Roman" w:cs="Times New Roman"/>
          <w:b/>
          <w:sz w:val="28"/>
          <w:szCs w:val="28"/>
          <w:u w:val="single"/>
        </w:rPr>
        <w:t>Bilimsel Hazırlık ve Lisans</w:t>
      </w:r>
      <w:r w:rsidR="00180BF4" w:rsidRPr="000A1C74">
        <w:rPr>
          <w:rFonts w:ascii="Times New Roman" w:hAnsi="Times New Roman" w:cs="Times New Roman"/>
          <w:b/>
          <w:sz w:val="28"/>
          <w:szCs w:val="28"/>
          <w:u w:val="single"/>
        </w:rPr>
        <w:t>üstü</w:t>
      </w:r>
      <w:r w:rsidR="001E4A24" w:rsidRPr="000A1C74">
        <w:rPr>
          <w:rFonts w:ascii="Times New Roman" w:hAnsi="Times New Roman" w:cs="Times New Roman"/>
          <w:b/>
          <w:sz w:val="28"/>
          <w:szCs w:val="28"/>
          <w:u w:val="single"/>
        </w:rPr>
        <w:t xml:space="preserve"> Programlarından İlişik Kesme Nedenleri</w:t>
      </w:r>
    </w:p>
    <w:p w:rsidR="004B0824" w:rsidRPr="000A1C74" w:rsidRDefault="004B0824" w:rsidP="001E4A24">
      <w:pPr>
        <w:jc w:val="center"/>
        <w:rPr>
          <w:rFonts w:ascii="Times New Roman" w:hAnsi="Times New Roman" w:cs="Times New Roman"/>
          <w:b/>
          <w:sz w:val="28"/>
          <w:szCs w:val="28"/>
          <w:u w:val="single"/>
        </w:rPr>
      </w:pPr>
    </w:p>
    <w:tbl>
      <w:tblPr>
        <w:tblStyle w:val="TabloKlavuzu"/>
        <w:tblW w:w="15027" w:type="dxa"/>
        <w:tblInd w:w="-318" w:type="dxa"/>
        <w:tblLook w:val="04A0" w:firstRow="1" w:lastRow="0" w:firstColumn="1" w:lastColumn="0" w:noHBand="0" w:noVBand="1"/>
      </w:tblPr>
      <w:tblGrid>
        <w:gridCol w:w="2440"/>
        <w:gridCol w:w="12587"/>
      </w:tblGrid>
      <w:tr w:rsidR="001E4A24" w:rsidRPr="00623A7E" w:rsidTr="00623A7E">
        <w:tc>
          <w:tcPr>
            <w:tcW w:w="2440" w:type="dxa"/>
          </w:tcPr>
          <w:p w:rsidR="001E4A24" w:rsidRPr="00623A7E" w:rsidRDefault="001E4A24" w:rsidP="009F1272">
            <w:pPr>
              <w:jc w:val="center"/>
              <w:rPr>
                <w:rFonts w:ascii="Times New Roman" w:hAnsi="Times New Roman" w:cs="Times New Roman"/>
                <w:b/>
                <w:sz w:val="24"/>
                <w:szCs w:val="24"/>
              </w:rPr>
            </w:pPr>
            <w:r w:rsidRPr="00623A7E">
              <w:rPr>
                <w:rFonts w:ascii="Times New Roman" w:hAnsi="Times New Roman" w:cs="Times New Roman"/>
                <w:b/>
                <w:sz w:val="24"/>
                <w:szCs w:val="24"/>
              </w:rPr>
              <w:t>Program Adı</w:t>
            </w:r>
          </w:p>
        </w:tc>
        <w:tc>
          <w:tcPr>
            <w:tcW w:w="12587" w:type="dxa"/>
          </w:tcPr>
          <w:p w:rsidR="001E4A24" w:rsidRPr="00623A7E" w:rsidRDefault="001E4A24" w:rsidP="009F1272">
            <w:pPr>
              <w:jc w:val="center"/>
              <w:rPr>
                <w:rFonts w:ascii="Times New Roman" w:hAnsi="Times New Roman" w:cs="Times New Roman"/>
                <w:b/>
                <w:sz w:val="24"/>
                <w:szCs w:val="24"/>
              </w:rPr>
            </w:pPr>
            <w:r w:rsidRPr="00623A7E">
              <w:rPr>
                <w:rFonts w:ascii="Times New Roman" w:hAnsi="Times New Roman" w:cs="Times New Roman"/>
                <w:b/>
                <w:sz w:val="24"/>
                <w:szCs w:val="24"/>
              </w:rPr>
              <w:t>İlişik Kesme Nedenleri</w:t>
            </w:r>
          </w:p>
        </w:tc>
      </w:tr>
      <w:tr w:rsidR="00D10936" w:rsidRPr="00623A7E" w:rsidTr="00623A7E">
        <w:tc>
          <w:tcPr>
            <w:tcW w:w="2440" w:type="dxa"/>
          </w:tcPr>
          <w:p w:rsidR="00D10936" w:rsidRPr="00623A7E" w:rsidRDefault="00D10936" w:rsidP="009F1272">
            <w:pPr>
              <w:rPr>
                <w:rFonts w:ascii="Times New Roman" w:hAnsi="Times New Roman" w:cs="Times New Roman"/>
                <w:b/>
                <w:sz w:val="24"/>
                <w:szCs w:val="24"/>
              </w:rPr>
            </w:pPr>
            <w:r w:rsidRPr="00623A7E">
              <w:rPr>
                <w:rFonts w:ascii="Times New Roman" w:hAnsi="Times New Roman" w:cs="Times New Roman"/>
                <w:b/>
                <w:sz w:val="24"/>
                <w:szCs w:val="24"/>
              </w:rPr>
              <w:t>İngilizce Hazırlık Programı</w:t>
            </w:r>
          </w:p>
        </w:tc>
        <w:tc>
          <w:tcPr>
            <w:tcW w:w="12587" w:type="dxa"/>
          </w:tcPr>
          <w:p w:rsidR="00417835" w:rsidRPr="00623A7E" w:rsidRDefault="00417835" w:rsidP="00AF26A4">
            <w:pPr>
              <w:pStyle w:val="ListeParagraf"/>
              <w:numPr>
                <w:ilvl w:val="0"/>
                <w:numId w:val="1"/>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 xml:space="preserve">Dil hazırlık sınıfında okuyup, </w:t>
            </w:r>
            <w:r w:rsidRPr="00623A7E">
              <w:rPr>
                <w:rFonts w:ascii="Times New Roman" w:eastAsia="Times New Roman" w:hAnsi="Times New Roman" w:cs="Times New Roman"/>
                <w:sz w:val="24"/>
                <w:szCs w:val="24"/>
                <w:u w:val="single"/>
                <w:lang w:eastAsia="tr-TR"/>
              </w:rPr>
              <w:t>bir yılın sonunda</w:t>
            </w:r>
            <w:r w:rsidRPr="00623A7E">
              <w:rPr>
                <w:rFonts w:ascii="Times New Roman" w:eastAsia="Times New Roman" w:hAnsi="Times New Roman" w:cs="Times New Roman"/>
                <w:sz w:val="24"/>
                <w:szCs w:val="24"/>
                <w:lang w:eastAsia="tr-TR"/>
              </w:rPr>
              <w:t xml:space="preserve"> İngilizce yeterli puanı alamay</w:t>
            </w:r>
            <w:r w:rsidR="001B6D41" w:rsidRPr="00623A7E">
              <w:rPr>
                <w:rFonts w:ascii="Times New Roman" w:eastAsia="Times New Roman" w:hAnsi="Times New Roman" w:cs="Times New Roman"/>
                <w:sz w:val="24"/>
                <w:szCs w:val="24"/>
                <w:lang w:eastAsia="tr-TR"/>
              </w:rPr>
              <w:t>an öğrencilerin ilişiği kesilir. (</w:t>
            </w:r>
            <w:r w:rsidR="001B6D41" w:rsidRPr="00623A7E">
              <w:rPr>
                <w:rFonts w:ascii="Times New Roman" w:eastAsia="Times New Roman" w:hAnsi="Times New Roman" w:cs="Times New Roman"/>
                <w:b/>
                <w:bCs/>
                <w:sz w:val="24"/>
                <w:szCs w:val="24"/>
                <w:lang w:eastAsia="tr-TR"/>
              </w:rPr>
              <w:t>MADDE 5</w:t>
            </w:r>
            <w:r w:rsidR="001B6D41" w:rsidRPr="00623A7E">
              <w:rPr>
                <w:rFonts w:ascii="Times New Roman" w:eastAsia="Times New Roman" w:hAnsi="Times New Roman" w:cs="Times New Roman"/>
                <w:sz w:val="24"/>
                <w:szCs w:val="24"/>
                <w:lang w:eastAsia="tr-TR"/>
              </w:rPr>
              <w:t xml:space="preserve"> - (6))</w:t>
            </w:r>
          </w:p>
          <w:p w:rsidR="00D10936" w:rsidRPr="00623A7E" w:rsidRDefault="00D10936" w:rsidP="009F1272">
            <w:pPr>
              <w:spacing w:line="240" w:lineRule="atLeast"/>
              <w:jc w:val="both"/>
              <w:rPr>
                <w:rFonts w:ascii="Times New Roman" w:eastAsia="Times New Roman" w:hAnsi="Times New Roman" w:cs="Times New Roman"/>
                <w:sz w:val="24"/>
                <w:szCs w:val="24"/>
                <w:lang w:eastAsia="tr-TR"/>
              </w:rPr>
            </w:pPr>
          </w:p>
        </w:tc>
      </w:tr>
      <w:tr w:rsidR="001E4A24" w:rsidRPr="00623A7E" w:rsidTr="00623A7E">
        <w:tc>
          <w:tcPr>
            <w:tcW w:w="2440" w:type="dxa"/>
          </w:tcPr>
          <w:p w:rsidR="001E4A24" w:rsidRPr="00623A7E" w:rsidRDefault="001E4A24" w:rsidP="009F1272">
            <w:pPr>
              <w:rPr>
                <w:rFonts w:ascii="Times New Roman" w:hAnsi="Times New Roman" w:cs="Times New Roman"/>
                <w:b/>
                <w:sz w:val="24"/>
                <w:szCs w:val="24"/>
              </w:rPr>
            </w:pPr>
            <w:r w:rsidRPr="00623A7E">
              <w:rPr>
                <w:rFonts w:ascii="Times New Roman" w:hAnsi="Times New Roman" w:cs="Times New Roman"/>
                <w:b/>
                <w:sz w:val="24"/>
                <w:szCs w:val="24"/>
              </w:rPr>
              <w:t>Bilimsel Hazırlık Programı</w:t>
            </w:r>
          </w:p>
        </w:tc>
        <w:tc>
          <w:tcPr>
            <w:tcW w:w="12587" w:type="dxa"/>
          </w:tcPr>
          <w:p w:rsidR="001B6D41" w:rsidRPr="00623A7E" w:rsidRDefault="00417835" w:rsidP="00AF26A4">
            <w:pPr>
              <w:pStyle w:val="ListeParagraf"/>
              <w:numPr>
                <w:ilvl w:val="0"/>
                <w:numId w:val="1"/>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 xml:space="preserve">Bilimsel hazırlık programında geçirilecek süre </w:t>
            </w:r>
            <w:r w:rsidRPr="00623A7E">
              <w:rPr>
                <w:rFonts w:ascii="Times New Roman" w:eastAsia="Times New Roman" w:hAnsi="Times New Roman" w:cs="Times New Roman"/>
                <w:sz w:val="24"/>
                <w:szCs w:val="24"/>
                <w:u w:val="single"/>
                <w:lang w:eastAsia="tr-TR"/>
              </w:rPr>
              <w:t>en çok iki yarıyıldır</w:t>
            </w:r>
            <w:r w:rsidRPr="00623A7E">
              <w:rPr>
                <w:rFonts w:ascii="Times New Roman" w:eastAsia="Times New Roman" w:hAnsi="Times New Roman" w:cs="Times New Roman"/>
                <w:sz w:val="24"/>
                <w:szCs w:val="24"/>
                <w:lang w:eastAsia="tr-TR"/>
              </w:rPr>
              <w:t>. Yaz öğretimi bu süreye </w:t>
            </w:r>
            <w:r w:rsidR="00FB6F74" w:rsidRPr="00623A7E">
              <w:rPr>
                <w:rFonts w:ascii="Times New Roman" w:eastAsia="Times New Roman" w:hAnsi="Times New Roman" w:cs="Times New Roman"/>
                <w:sz w:val="24"/>
                <w:szCs w:val="24"/>
                <w:lang w:eastAsia="tr-TR"/>
              </w:rPr>
              <w:t>dâhil</w:t>
            </w:r>
            <w:r w:rsidRPr="00623A7E">
              <w:rPr>
                <w:rFonts w:ascii="Times New Roman" w:eastAsia="Times New Roman" w:hAnsi="Times New Roman" w:cs="Times New Roman"/>
                <w:sz w:val="24"/>
                <w:szCs w:val="24"/>
                <w:lang w:eastAsia="tr-TR"/>
              </w:rPr>
              <w:t xml:space="preserve"> edilmez. Bu süre dönem izinleri dışında uzatılamaz ve süre sonunda başarılı olamayan öğrencinin ilişiği kesilir. </w:t>
            </w:r>
            <w:r w:rsidR="001B6D41" w:rsidRPr="00623A7E">
              <w:rPr>
                <w:rFonts w:ascii="Times New Roman" w:eastAsia="Times New Roman" w:hAnsi="Times New Roman" w:cs="Times New Roman"/>
                <w:sz w:val="24"/>
                <w:szCs w:val="24"/>
                <w:lang w:eastAsia="tr-TR"/>
              </w:rPr>
              <w:t>(</w:t>
            </w:r>
            <w:r w:rsidR="001B6D41" w:rsidRPr="00623A7E">
              <w:rPr>
                <w:rFonts w:ascii="Times New Roman" w:eastAsia="Times New Roman" w:hAnsi="Times New Roman" w:cs="Times New Roman"/>
                <w:b/>
                <w:bCs/>
                <w:sz w:val="24"/>
                <w:szCs w:val="24"/>
                <w:lang w:eastAsia="tr-TR"/>
              </w:rPr>
              <w:t>MADDE 15 –</w:t>
            </w:r>
            <w:r w:rsidR="001B6D41" w:rsidRPr="00623A7E">
              <w:rPr>
                <w:rFonts w:ascii="Times New Roman" w:eastAsia="Times New Roman" w:hAnsi="Times New Roman" w:cs="Times New Roman"/>
                <w:sz w:val="24"/>
                <w:szCs w:val="24"/>
                <w:lang w:eastAsia="tr-TR"/>
              </w:rPr>
              <w:t xml:space="preserve">  (3)) </w:t>
            </w:r>
          </w:p>
          <w:p w:rsidR="001E4A24" w:rsidRPr="00623A7E" w:rsidRDefault="001E4A24" w:rsidP="009F1272">
            <w:pPr>
              <w:spacing w:line="240" w:lineRule="atLeast"/>
              <w:jc w:val="both"/>
              <w:rPr>
                <w:rFonts w:ascii="Times New Roman" w:hAnsi="Times New Roman" w:cs="Times New Roman"/>
                <w:sz w:val="24"/>
                <w:szCs w:val="24"/>
              </w:rPr>
            </w:pPr>
          </w:p>
        </w:tc>
      </w:tr>
      <w:tr w:rsidR="00417835" w:rsidRPr="00623A7E" w:rsidTr="00623A7E">
        <w:tc>
          <w:tcPr>
            <w:tcW w:w="2440" w:type="dxa"/>
          </w:tcPr>
          <w:p w:rsidR="00417835" w:rsidRPr="00623A7E" w:rsidRDefault="00417835" w:rsidP="00417835">
            <w:pPr>
              <w:rPr>
                <w:rFonts w:ascii="Times New Roman" w:hAnsi="Times New Roman" w:cs="Times New Roman"/>
                <w:b/>
                <w:sz w:val="24"/>
                <w:szCs w:val="24"/>
              </w:rPr>
            </w:pPr>
            <w:r w:rsidRPr="00623A7E">
              <w:rPr>
                <w:rFonts w:ascii="Times New Roman" w:hAnsi="Times New Roman" w:cs="Times New Roman"/>
                <w:b/>
                <w:sz w:val="24"/>
                <w:szCs w:val="24"/>
              </w:rPr>
              <w:t>Tezsiz Yüksek Lisans Programı</w:t>
            </w:r>
          </w:p>
        </w:tc>
        <w:tc>
          <w:tcPr>
            <w:tcW w:w="12587" w:type="dxa"/>
          </w:tcPr>
          <w:p w:rsidR="00417835" w:rsidRPr="00623A7E" w:rsidRDefault="00417835" w:rsidP="00AF26A4">
            <w:pPr>
              <w:pStyle w:val="ListeParagraf"/>
              <w:numPr>
                <w:ilvl w:val="0"/>
                <w:numId w:val="1"/>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 xml:space="preserve">Tezsiz yüksek lisans programını tamamlama süresi, bilimsel hazırlık programında geçen süre hariç, kayıt olduğu programa ilişkin derslerin verildiği dönemden başlamak üzere, her dönem için kayıt yaptırıp yaptırmadığına bakılmaksızın en az iki yarıyıl, </w:t>
            </w:r>
            <w:r w:rsidRPr="00623A7E">
              <w:rPr>
                <w:rFonts w:ascii="Times New Roman" w:eastAsia="Times New Roman" w:hAnsi="Times New Roman" w:cs="Times New Roman"/>
                <w:sz w:val="24"/>
                <w:szCs w:val="24"/>
                <w:u w:val="single"/>
                <w:lang w:eastAsia="tr-TR"/>
              </w:rPr>
              <w:t>en çok üç yarıyıldır.</w:t>
            </w:r>
            <w:r w:rsidRPr="00623A7E">
              <w:rPr>
                <w:rFonts w:ascii="Times New Roman" w:eastAsia="Times New Roman" w:hAnsi="Times New Roman" w:cs="Times New Roman"/>
                <w:sz w:val="24"/>
                <w:szCs w:val="24"/>
                <w:lang w:eastAsia="tr-TR"/>
              </w:rPr>
              <w:t xml:space="preserve"> Bu sürenin sonunda başarısız olan veya programı tamamlayamayan öğrencinin Üniversite ile ilişiği kesilir.</w:t>
            </w:r>
            <w:r w:rsidR="00AE5395" w:rsidRPr="00623A7E">
              <w:rPr>
                <w:rFonts w:ascii="Times New Roman" w:eastAsia="Times New Roman" w:hAnsi="Times New Roman" w:cs="Times New Roman"/>
                <w:sz w:val="24"/>
                <w:szCs w:val="24"/>
                <w:lang w:eastAsia="tr-TR"/>
              </w:rPr>
              <w:t xml:space="preserve"> (</w:t>
            </w:r>
            <w:r w:rsidR="00AE5395" w:rsidRPr="00623A7E">
              <w:rPr>
                <w:rFonts w:ascii="Times New Roman" w:eastAsia="Times New Roman" w:hAnsi="Times New Roman" w:cs="Times New Roman"/>
                <w:b/>
                <w:bCs/>
                <w:sz w:val="24"/>
                <w:szCs w:val="24"/>
                <w:lang w:eastAsia="tr-TR"/>
              </w:rPr>
              <w:t>MADDE 33 –</w:t>
            </w:r>
            <w:r w:rsidR="00AE5395" w:rsidRPr="00623A7E">
              <w:rPr>
                <w:rFonts w:ascii="Times New Roman" w:eastAsia="Times New Roman" w:hAnsi="Times New Roman" w:cs="Times New Roman"/>
                <w:sz w:val="24"/>
                <w:szCs w:val="24"/>
                <w:lang w:eastAsia="tr-TR"/>
              </w:rPr>
              <w:t>  (2))</w:t>
            </w:r>
          </w:p>
          <w:p w:rsidR="00417835" w:rsidRPr="00623A7E" w:rsidRDefault="00417835" w:rsidP="006821C4">
            <w:pPr>
              <w:spacing w:line="240" w:lineRule="atLeast"/>
              <w:jc w:val="both"/>
              <w:rPr>
                <w:rFonts w:ascii="Times New Roman" w:hAnsi="Times New Roman" w:cs="Times New Roman"/>
                <w:sz w:val="24"/>
                <w:szCs w:val="24"/>
              </w:rPr>
            </w:pPr>
          </w:p>
        </w:tc>
      </w:tr>
      <w:tr w:rsidR="00417835" w:rsidRPr="00623A7E" w:rsidTr="00623A7E">
        <w:tc>
          <w:tcPr>
            <w:tcW w:w="2440" w:type="dxa"/>
          </w:tcPr>
          <w:p w:rsidR="00417835" w:rsidRPr="00623A7E" w:rsidRDefault="00417835" w:rsidP="00417835">
            <w:pPr>
              <w:spacing w:line="240" w:lineRule="atLeast"/>
              <w:rPr>
                <w:rFonts w:ascii="Times New Roman" w:eastAsia="Times New Roman" w:hAnsi="Times New Roman" w:cs="Times New Roman"/>
                <w:b/>
                <w:bCs/>
                <w:sz w:val="24"/>
                <w:szCs w:val="24"/>
                <w:lang w:eastAsia="tr-TR"/>
              </w:rPr>
            </w:pPr>
            <w:r w:rsidRPr="00623A7E">
              <w:rPr>
                <w:rFonts w:ascii="Times New Roman" w:eastAsia="Times New Roman" w:hAnsi="Times New Roman" w:cs="Times New Roman"/>
                <w:b/>
                <w:bCs/>
                <w:sz w:val="24"/>
                <w:szCs w:val="24"/>
                <w:lang w:eastAsia="tr-TR"/>
              </w:rPr>
              <w:t>Tezli Yüksek Lisans Programı</w:t>
            </w:r>
          </w:p>
          <w:p w:rsidR="00417835" w:rsidRPr="00623A7E" w:rsidRDefault="00417835" w:rsidP="00417835">
            <w:pPr>
              <w:rPr>
                <w:rFonts w:ascii="Times New Roman" w:hAnsi="Times New Roman" w:cs="Times New Roman"/>
                <w:sz w:val="24"/>
                <w:szCs w:val="24"/>
              </w:rPr>
            </w:pPr>
          </w:p>
        </w:tc>
        <w:tc>
          <w:tcPr>
            <w:tcW w:w="12587" w:type="dxa"/>
          </w:tcPr>
          <w:p w:rsidR="0015528C" w:rsidRPr="00623A7E" w:rsidRDefault="0015528C" w:rsidP="00AF26A4">
            <w:pPr>
              <w:pStyle w:val="ListeParagraf"/>
              <w:numPr>
                <w:ilvl w:val="0"/>
                <w:numId w:val="1"/>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 xml:space="preserve">Dört yarıyıl sonunda öğretim planında yer alan kredili derslerini ve seminer dersini başarıyla tamamlayamayan veya bu süre içerisinde Üniversitenin öngördüğü başarı koşullarını yerine getiremeyen, azami süreler </w:t>
            </w:r>
            <w:r w:rsidR="00162F2E" w:rsidRPr="00623A7E">
              <w:rPr>
                <w:rFonts w:ascii="Times New Roman" w:eastAsia="Times New Roman" w:hAnsi="Times New Roman" w:cs="Times New Roman"/>
                <w:sz w:val="24"/>
                <w:szCs w:val="24"/>
                <w:lang w:eastAsia="tr-TR"/>
              </w:rPr>
              <w:t xml:space="preserve">(program en çok altı yarıyılda tamamlanır-Madde 30-(5)) </w:t>
            </w:r>
            <w:r w:rsidRPr="00623A7E">
              <w:rPr>
                <w:rFonts w:ascii="Times New Roman" w:eastAsia="Times New Roman" w:hAnsi="Times New Roman" w:cs="Times New Roman"/>
                <w:sz w:val="24"/>
                <w:szCs w:val="24"/>
                <w:lang w:eastAsia="tr-TR"/>
              </w:rPr>
              <w:t>içerisinde ise</w:t>
            </w:r>
            <w:r w:rsidR="00C45EA4" w:rsidRPr="00623A7E">
              <w:rPr>
                <w:rFonts w:ascii="Times New Roman" w:eastAsia="Times New Roman" w:hAnsi="Times New Roman" w:cs="Times New Roman"/>
                <w:sz w:val="24"/>
                <w:szCs w:val="24"/>
                <w:lang w:eastAsia="tr-TR"/>
              </w:rPr>
              <w:t xml:space="preserve"> </w:t>
            </w:r>
            <w:r w:rsidRPr="00623A7E">
              <w:rPr>
                <w:rFonts w:ascii="Times New Roman" w:eastAsia="Times New Roman" w:hAnsi="Times New Roman" w:cs="Times New Roman"/>
                <w:sz w:val="24"/>
                <w:szCs w:val="24"/>
                <w:lang w:eastAsia="tr-TR"/>
              </w:rPr>
              <w:t>tez çalışmasında başarısız olan veya tez savunmasına girmeyen öğrencinin Üniversite ile ilişiği kesilir.</w:t>
            </w:r>
            <w:r w:rsidR="00FB6F74" w:rsidRPr="00623A7E">
              <w:rPr>
                <w:rFonts w:ascii="Times New Roman" w:eastAsia="Times New Roman" w:hAnsi="Times New Roman" w:cs="Times New Roman"/>
                <w:sz w:val="24"/>
                <w:szCs w:val="24"/>
                <w:lang w:eastAsia="tr-TR"/>
              </w:rPr>
              <w:t xml:space="preserve"> (</w:t>
            </w:r>
            <w:r w:rsidR="00FB6F74" w:rsidRPr="00623A7E">
              <w:rPr>
                <w:rFonts w:ascii="Times New Roman" w:eastAsia="Times New Roman" w:hAnsi="Times New Roman" w:cs="Times New Roman"/>
                <w:b/>
                <w:bCs/>
                <w:sz w:val="24"/>
                <w:szCs w:val="24"/>
                <w:lang w:eastAsia="tr-TR"/>
              </w:rPr>
              <w:t>MADDE 30 –</w:t>
            </w:r>
            <w:r w:rsidR="00FB6F74" w:rsidRPr="00623A7E">
              <w:rPr>
                <w:rFonts w:ascii="Times New Roman" w:eastAsia="Times New Roman" w:hAnsi="Times New Roman" w:cs="Times New Roman"/>
                <w:sz w:val="24"/>
                <w:szCs w:val="24"/>
                <w:lang w:eastAsia="tr-TR"/>
              </w:rPr>
              <w:t>  (6))</w:t>
            </w:r>
          </w:p>
          <w:p w:rsidR="00FB77A6" w:rsidRPr="00623A7E" w:rsidRDefault="00FB77A6" w:rsidP="00AF26A4">
            <w:pPr>
              <w:spacing w:line="240" w:lineRule="atLeast"/>
              <w:ind w:left="205" w:hanging="205"/>
              <w:jc w:val="both"/>
              <w:rPr>
                <w:rFonts w:ascii="Times New Roman" w:eastAsia="Times New Roman" w:hAnsi="Times New Roman" w:cs="Times New Roman"/>
                <w:sz w:val="24"/>
                <w:szCs w:val="24"/>
                <w:lang w:eastAsia="tr-TR"/>
              </w:rPr>
            </w:pPr>
          </w:p>
          <w:p w:rsidR="0015528C" w:rsidRPr="00623A7E" w:rsidRDefault="0015528C" w:rsidP="00AF26A4">
            <w:pPr>
              <w:pStyle w:val="ListeParagraf"/>
              <w:numPr>
                <w:ilvl w:val="0"/>
                <w:numId w:val="1"/>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Tez savunmasına girip tezi ile ilgili düzeltme kararı verilen öğrencilere jüri tarafından en fazla üç ay düzeltme süresi verilebilir. Öğrenci, bu süre içinde gerekli düzeltmeleri yaparak tezini aynı jüri önünde yeniden savunur. Bu süre sonunda savunmasını yapmayan ya da savunma sonunda tezi kabul edilmeyen öğrenciler, başarısız sayılır ve Üniversite ile ilişiği kesilir.</w:t>
            </w:r>
            <w:r w:rsidR="00FB6F74" w:rsidRPr="00623A7E">
              <w:rPr>
                <w:rFonts w:ascii="Times New Roman" w:eastAsia="Times New Roman" w:hAnsi="Times New Roman" w:cs="Times New Roman"/>
                <w:sz w:val="24"/>
                <w:szCs w:val="24"/>
                <w:lang w:eastAsia="tr-TR"/>
              </w:rPr>
              <w:t>(</w:t>
            </w:r>
            <w:r w:rsidR="00FB6F74" w:rsidRPr="00623A7E">
              <w:rPr>
                <w:rFonts w:ascii="Times New Roman" w:eastAsia="Times New Roman" w:hAnsi="Times New Roman" w:cs="Times New Roman"/>
                <w:b/>
                <w:bCs/>
                <w:sz w:val="24"/>
                <w:szCs w:val="24"/>
                <w:lang w:eastAsia="tr-TR"/>
              </w:rPr>
              <w:t xml:space="preserve"> MADDE 32 –</w:t>
            </w:r>
            <w:r w:rsidR="00FB6F74" w:rsidRPr="00623A7E">
              <w:rPr>
                <w:rFonts w:ascii="Times New Roman" w:eastAsia="Times New Roman" w:hAnsi="Times New Roman" w:cs="Times New Roman"/>
                <w:sz w:val="24"/>
                <w:szCs w:val="24"/>
                <w:lang w:eastAsia="tr-TR"/>
              </w:rPr>
              <w:t>  (8))</w:t>
            </w:r>
          </w:p>
          <w:p w:rsidR="00FB77A6" w:rsidRPr="00623A7E" w:rsidRDefault="00FB77A6" w:rsidP="00AF26A4">
            <w:pPr>
              <w:spacing w:line="240" w:lineRule="atLeast"/>
              <w:ind w:left="205" w:hanging="205"/>
              <w:jc w:val="both"/>
              <w:rPr>
                <w:rFonts w:ascii="Times New Roman" w:eastAsia="Times New Roman" w:hAnsi="Times New Roman" w:cs="Times New Roman"/>
                <w:sz w:val="24"/>
                <w:szCs w:val="24"/>
                <w:lang w:eastAsia="tr-TR"/>
              </w:rPr>
            </w:pPr>
          </w:p>
          <w:p w:rsidR="0015528C" w:rsidRPr="00623A7E" w:rsidRDefault="0015528C" w:rsidP="00AF26A4">
            <w:pPr>
              <w:pStyle w:val="ListeParagraf"/>
              <w:numPr>
                <w:ilvl w:val="0"/>
                <w:numId w:val="1"/>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Tezi başarısız bulunarak reddedilen öğrencinin Üniversite ile ilişiği kesilir.</w:t>
            </w:r>
            <w:r w:rsidR="00FB6F74" w:rsidRPr="00623A7E">
              <w:rPr>
                <w:rFonts w:ascii="Times New Roman" w:eastAsia="Times New Roman" w:hAnsi="Times New Roman" w:cs="Times New Roman"/>
                <w:sz w:val="24"/>
                <w:szCs w:val="24"/>
                <w:lang w:eastAsia="tr-TR"/>
              </w:rPr>
              <w:t xml:space="preserve"> (</w:t>
            </w:r>
            <w:r w:rsidR="00FB6F74" w:rsidRPr="00623A7E">
              <w:rPr>
                <w:rFonts w:ascii="Times New Roman" w:eastAsia="Times New Roman" w:hAnsi="Times New Roman" w:cs="Times New Roman"/>
                <w:b/>
                <w:bCs/>
                <w:sz w:val="24"/>
                <w:szCs w:val="24"/>
                <w:lang w:eastAsia="tr-TR"/>
              </w:rPr>
              <w:t>MADDE 32 –</w:t>
            </w:r>
            <w:r w:rsidR="00FB6F74" w:rsidRPr="00623A7E">
              <w:rPr>
                <w:rFonts w:ascii="Times New Roman" w:eastAsia="Times New Roman" w:hAnsi="Times New Roman" w:cs="Times New Roman"/>
                <w:sz w:val="24"/>
                <w:szCs w:val="24"/>
                <w:lang w:eastAsia="tr-TR"/>
              </w:rPr>
              <w:t>  (9))</w:t>
            </w:r>
          </w:p>
          <w:p w:rsidR="00FB77A6" w:rsidRPr="00623A7E" w:rsidRDefault="00FB77A6" w:rsidP="00AF26A4">
            <w:pPr>
              <w:spacing w:line="240" w:lineRule="atLeast"/>
              <w:ind w:left="205" w:hanging="205"/>
              <w:jc w:val="both"/>
              <w:rPr>
                <w:rFonts w:ascii="Times New Roman" w:eastAsia="Times New Roman" w:hAnsi="Times New Roman" w:cs="Times New Roman"/>
                <w:sz w:val="24"/>
                <w:szCs w:val="24"/>
                <w:lang w:eastAsia="tr-TR"/>
              </w:rPr>
            </w:pPr>
          </w:p>
          <w:p w:rsidR="007A5884" w:rsidRPr="00623A7E" w:rsidRDefault="007A5884" w:rsidP="00AF26A4">
            <w:pPr>
              <w:pStyle w:val="ListeParagraf"/>
              <w:numPr>
                <w:ilvl w:val="0"/>
                <w:numId w:val="1"/>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Tezi ilgili Enstitü Müdürü tarafından imzalanan ve tez tutanak formu Öğrenci İşleri Daire Başkanlığına iletilen öğrenci, yüksek lisans derecesi almaya hak kazanır ve öğrenciye Tezli Yüksek Lisans Diploması verilir. Bu koşulları yerine getirmeyen öğrenci koşulları yerine getirinceye kadar diplomasını alamaz, öğrencilik haklarından yararlanamaz ve azami süresinin</w:t>
            </w:r>
            <w:r w:rsidR="00162F2E" w:rsidRPr="00623A7E">
              <w:rPr>
                <w:rFonts w:ascii="Times New Roman" w:eastAsia="Times New Roman" w:hAnsi="Times New Roman" w:cs="Times New Roman"/>
                <w:sz w:val="24"/>
                <w:szCs w:val="24"/>
                <w:lang w:eastAsia="tr-TR"/>
              </w:rPr>
              <w:t xml:space="preserve"> (program en çok altı yarıyılda tamamlanır-Madde 30-(5))</w:t>
            </w:r>
            <w:r w:rsidRPr="00623A7E">
              <w:rPr>
                <w:rFonts w:ascii="Times New Roman" w:eastAsia="Times New Roman" w:hAnsi="Times New Roman" w:cs="Times New Roman"/>
                <w:sz w:val="24"/>
                <w:szCs w:val="24"/>
                <w:lang w:eastAsia="tr-TR"/>
              </w:rPr>
              <w:t xml:space="preserve"> dolması halinde ilişiği kesilir.</w:t>
            </w:r>
            <w:r w:rsidR="00FB6F74" w:rsidRPr="00623A7E">
              <w:rPr>
                <w:rFonts w:ascii="Times New Roman" w:eastAsia="Times New Roman" w:hAnsi="Times New Roman" w:cs="Times New Roman"/>
                <w:sz w:val="24"/>
                <w:szCs w:val="24"/>
                <w:lang w:eastAsia="tr-TR"/>
              </w:rPr>
              <w:t xml:space="preserve"> (</w:t>
            </w:r>
            <w:r w:rsidR="00FB6F74" w:rsidRPr="00623A7E">
              <w:rPr>
                <w:rFonts w:ascii="Times New Roman" w:eastAsia="Times New Roman" w:hAnsi="Times New Roman" w:cs="Times New Roman"/>
                <w:b/>
                <w:bCs/>
                <w:sz w:val="24"/>
                <w:szCs w:val="24"/>
                <w:lang w:eastAsia="tr-TR"/>
              </w:rPr>
              <w:t>MADDE 32 –</w:t>
            </w:r>
            <w:r w:rsidR="00FB6F74" w:rsidRPr="00623A7E">
              <w:rPr>
                <w:rFonts w:ascii="Times New Roman" w:eastAsia="Times New Roman" w:hAnsi="Times New Roman" w:cs="Times New Roman"/>
                <w:sz w:val="24"/>
                <w:szCs w:val="24"/>
                <w:lang w:eastAsia="tr-TR"/>
              </w:rPr>
              <w:t>  (11))</w:t>
            </w:r>
          </w:p>
          <w:p w:rsidR="00417835" w:rsidRPr="00623A7E" w:rsidRDefault="00417835" w:rsidP="00417835">
            <w:pPr>
              <w:spacing w:line="240" w:lineRule="atLeast"/>
              <w:jc w:val="both"/>
              <w:rPr>
                <w:rFonts w:ascii="Times New Roman" w:hAnsi="Times New Roman" w:cs="Times New Roman"/>
                <w:sz w:val="24"/>
                <w:szCs w:val="24"/>
              </w:rPr>
            </w:pPr>
          </w:p>
        </w:tc>
      </w:tr>
      <w:tr w:rsidR="00417835" w:rsidRPr="00623A7E" w:rsidTr="00623A7E">
        <w:tc>
          <w:tcPr>
            <w:tcW w:w="2440" w:type="dxa"/>
          </w:tcPr>
          <w:p w:rsidR="00417835" w:rsidRPr="00623A7E" w:rsidRDefault="00417835" w:rsidP="00417835">
            <w:pPr>
              <w:rPr>
                <w:rFonts w:ascii="Times New Roman" w:hAnsi="Times New Roman" w:cs="Times New Roman"/>
                <w:b/>
                <w:sz w:val="24"/>
                <w:szCs w:val="24"/>
              </w:rPr>
            </w:pPr>
            <w:r w:rsidRPr="00623A7E">
              <w:rPr>
                <w:rFonts w:ascii="Times New Roman" w:hAnsi="Times New Roman" w:cs="Times New Roman"/>
                <w:b/>
                <w:sz w:val="24"/>
                <w:szCs w:val="24"/>
              </w:rPr>
              <w:lastRenderedPageBreak/>
              <w:t>Doktora Programı</w:t>
            </w:r>
          </w:p>
        </w:tc>
        <w:tc>
          <w:tcPr>
            <w:tcW w:w="12587" w:type="dxa"/>
          </w:tcPr>
          <w:p w:rsidR="00B80D86" w:rsidRDefault="005F1328" w:rsidP="00B80D86">
            <w:pPr>
              <w:pStyle w:val="ListeParagraf"/>
              <w:numPr>
                <w:ilvl w:val="0"/>
                <w:numId w:val="2"/>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veya Üniversitenin öngördüğü en az genel not ortalamasını sağlayamayan öğrencinin Üniversite ile ilişiği kesilir.</w:t>
            </w:r>
            <w:r w:rsidR="0075481F" w:rsidRPr="00623A7E">
              <w:rPr>
                <w:rFonts w:ascii="Times New Roman" w:eastAsia="Times New Roman" w:hAnsi="Times New Roman" w:cs="Times New Roman"/>
                <w:sz w:val="24"/>
                <w:szCs w:val="24"/>
                <w:lang w:eastAsia="tr-TR"/>
              </w:rPr>
              <w:t xml:space="preserve"> (</w:t>
            </w:r>
            <w:r w:rsidR="0075481F" w:rsidRPr="00623A7E">
              <w:rPr>
                <w:rFonts w:ascii="Times New Roman" w:eastAsia="Times New Roman" w:hAnsi="Times New Roman" w:cs="Times New Roman"/>
                <w:b/>
                <w:bCs/>
                <w:sz w:val="24"/>
                <w:szCs w:val="24"/>
                <w:lang w:eastAsia="tr-TR"/>
              </w:rPr>
              <w:t>MADDE 36 –</w:t>
            </w:r>
            <w:r w:rsidR="0075481F" w:rsidRPr="00623A7E">
              <w:rPr>
                <w:rFonts w:ascii="Times New Roman" w:eastAsia="Times New Roman" w:hAnsi="Times New Roman" w:cs="Times New Roman"/>
                <w:sz w:val="24"/>
                <w:szCs w:val="24"/>
                <w:lang w:eastAsia="tr-TR"/>
              </w:rPr>
              <w:t>  (3))</w:t>
            </w:r>
          </w:p>
          <w:p w:rsidR="00B80D86" w:rsidRDefault="00B80D86" w:rsidP="00B80D86">
            <w:pPr>
              <w:pStyle w:val="ListeParagraf"/>
              <w:spacing w:line="240" w:lineRule="atLeast"/>
              <w:ind w:left="205"/>
              <w:jc w:val="both"/>
              <w:rPr>
                <w:rFonts w:ascii="Times New Roman" w:eastAsia="Times New Roman" w:hAnsi="Times New Roman" w:cs="Times New Roman"/>
                <w:sz w:val="24"/>
                <w:szCs w:val="24"/>
                <w:lang w:eastAsia="tr-TR"/>
              </w:rPr>
            </w:pPr>
          </w:p>
          <w:p w:rsidR="00B80D86" w:rsidRPr="00B80D86" w:rsidRDefault="00B80D86" w:rsidP="00B80D86">
            <w:pPr>
              <w:pStyle w:val="ListeParagraf"/>
              <w:numPr>
                <w:ilvl w:val="0"/>
                <w:numId w:val="2"/>
              </w:numPr>
              <w:spacing w:line="240" w:lineRule="atLeast"/>
              <w:ind w:left="205" w:hanging="205"/>
              <w:jc w:val="both"/>
              <w:rPr>
                <w:rFonts w:ascii="Times New Roman" w:eastAsia="Times New Roman" w:hAnsi="Times New Roman" w:cs="Times New Roman"/>
                <w:sz w:val="24"/>
                <w:szCs w:val="24"/>
                <w:lang w:eastAsia="tr-TR"/>
              </w:rPr>
            </w:pPr>
            <w:r w:rsidRPr="00B80D86">
              <w:rPr>
                <w:rFonts w:ascii="Times New Roman" w:eastAsia="Times New Roman" w:hAnsi="Times New Roman" w:cs="Times New Roman"/>
                <w:sz w:val="24"/>
                <w:szCs w:val="24"/>
                <w:lang w:eastAsia="tr-TR"/>
              </w:rPr>
              <w:t xml:space="preserve">Kredili derslerini başarıyla bitiren, yeterlik sınavında başarılı bulunan ve tez önerisi kabul edilen, ancak tez çalışmasını birinci fıkrada belirtilen on iki </w:t>
            </w:r>
            <w:r>
              <w:rPr>
                <w:rFonts w:ascii="Times New Roman" w:eastAsia="Times New Roman" w:hAnsi="Times New Roman" w:cs="Times New Roman"/>
                <w:sz w:val="24"/>
                <w:szCs w:val="24"/>
                <w:lang w:eastAsia="tr-TR"/>
              </w:rPr>
              <w:t xml:space="preserve"> (yüksek lisans derecesi ile kabul edilenler) </w:t>
            </w:r>
            <w:r w:rsidRPr="00B80D86">
              <w:rPr>
                <w:rFonts w:ascii="Times New Roman" w:eastAsia="Times New Roman" w:hAnsi="Times New Roman" w:cs="Times New Roman"/>
                <w:sz w:val="24"/>
                <w:szCs w:val="24"/>
                <w:lang w:eastAsia="tr-TR"/>
              </w:rPr>
              <w:t xml:space="preserve">veya on dört </w:t>
            </w:r>
            <w:r>
              <w:rPr>
                <w:rFonts w:ascii="Times New Roman" w:eastAsia="Times New Roman" w:hAnsi="Times New Roman" w:cs="Times New Roman"/>
                <w:sz w:val="24"/>
                <w:szCs w:val="24"/>
                <w:lang w:eastAsia="tr-TR"/>
              </w:rPr>
              <w:t xml:space="preserve">(lisans derecesi ile kabul edilenler) </w:t>
            </w:r>
            <w:r w:rsidRPr="00B80D86">
              <w:rPr>
                <w:rFonts w:ascii="Times New Roman" w:eastAsia="Times New Roman" w:hAnsi="Times New Roman" w:cs="Times New Roman"/>
                <w:sz w:val="24"/>
                <w:szCs w:val="24"/>
                <w:lang w:eastAsia="tr-TR"/>
              </w:rPr>
              <w:t>yarıyıl sonuna kadar tamamlayamayan öğrencinin Üniversite ile ilişiği kesilir.</w:t>
            </w:r>
            <w:r>
              <w:rPr>
                <w:rFonts w:ascii="Times New Roman" w:eastAsia="Times New Roman" w:hAnsi="Times New Roman" w:cs="Times New Roman"/>
                <w:sz w:val="24"/>
                <w:szCs w:val="24"/>
                <w:lang w:eastAsia="tr-TR"/>
              </w:rPr>
              <w:t xml:space="preserve"> </w:t>
            </w:r>
            <w:r w:rsidRPr="00623A7E">
              <w:rPr>
                <w:rFonts w:ascii="Times New Roman" w:eastAsia="Times New Roman" w:hAnsi="Times New Roman" w:cs="Times New Roman"/>
                <w:sz w:val="24"/>
                <w:szCs w:val="24"/>
                <w:lang w:eastAsia="tr-TR"/>
              </w:rPr>
              <w:t>(</w:t>
            </w:r>
            <w:r w:rsidRPr="00623A7E">
              <w:rPr>
                <w:rFonts w:ascii="Times New Roman" w:eastAsia="Times New Roman" w:hAnsi="Times New Roman" w:cs="Times New Roman"/>
                <w:b/>
                <w:bCs/>
                <w:sz w:val="24"/>
                <w:szCs w:val="24"/>
                <w:lang w:eastAsia="tr-TR"/>
              </w:rPr>
              <w:t>MADDE 36 –</w:t>
            </w:r>
            <w:r>
              <w:rPr>
                <w:rFonts w:ascii="Times New Roman" w:eastAsia="Times New Roman" w:hAnsi="Times New Roman" w:cs="Times New Roman"/>
                <w:sz w:val="24"/>
                <w:szCs w:val="24"/>
                <w:lang w:eastAsia="tr-TR"/>
              </w:rPr>
              <w:t>  (4</w:t>
            </w:r>
            <w:r w:rsidRPr="00623A7E">
              <w:rPr>
                <w:rFonts w:ascii="Times New Roman" w:eastAsia="Times New Roman" w:hAnsi="Times New Roman" w:cs="Times New Roman"/>
                <w:sz w:val="24"/>
                <w:szCs w:val="24"/>
                <w:lang w:eastAsia="tr-TR"/>
              </w:rPr>
              <w:t>))</w:t>
            </w:r>
          </w:p>
          <w:p w:rsidR="00FB77A6" w:rsidRPr="00623A7E" w:rsidRDefault="00FB77A6" w:rsidP="00B80D86">
            <w:pPr>
              <w:spacing w:line="240" w:lineRule="atLeast"/>
              <w:jc w:val="both"/>
              <w:rPr>
                <w:rFonts w:ascii="Times New Roman" w:eastAsia="Times New Roman" w:hAnsi="Times New Roman" w:cs="Times New Roman"/>
                <w:sz w:val="24"/>
                <w:szCs w:val="24"/>
                <w:lang w:eastAsia="tr-TR"/>
              </w:rPr>
            </w:pPr>
          </w:p>
          <w:p w:rsidR="005F1328" w:rsidRPr="00623A7E" w:rsidRDefault="005F1328" w:rsidP="00A227F1">
            <w:pPr>
              <w:pStyle w:val="ListeParagraf"/>
              <w:numPr>
                <w:ilvl w:val="0"/>
                <w:numId w:val="2"/>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Doktora yeterlik sınavında başarısız olan öğrenci, başarısız olduğu bölüm/bölümlerden bir sonraki yarıyılda tekrar sınava alınır. Bu sınavda da başarısız olan öğrencinin doktora programı ile ilişiği kesilir.</w:t>
            </w:r>
            <w:r w:rsidR="00FB77A6" w:rsidRPr="00623A7E">
              <w:rPr>
                <w:rFonts w:ascii="Times New Roman" w:eastAsia="Times New Roman" w:hAnsi="Times New Roman" w:cs="Times New Roman"/>
                <w:sz w:val="24"/>
                <w:szCs w:val="24"/>
                <w:lang w:eastAsia="tr-TR"/>
              </w:rPr>
              <w:t xml:space="preserve"> (</w:t>
            </w:r>
            <w:r w:rsidR="00FB77A6" w:rsidRPr="00623A7E">
              <w:rPr>
                <w:rFonts w:ascii="Times New Roman" w:eastAsia="Times New Roman" w:hAnsi="Times New Roman" w:cs="Times New Roman"/>
                <w:b/>
                <w:bCs/>
                <w:sz w:val="24"/>
                <w:szCs w:val="24"/>
                <w:lang w:eastAsia="tr-TR"/>
              </w:rPr>
              <w:t>MADDE 38 –</w:t>
            </w:r>
            <w:r w:rsidR="00FB77A6" w:rsidRPr="00623A7E">
              <w:rPr>
                <w:rFonts w:ascii="Times New Roman" w:eastAsia="Times New Roman" w:hAnsi="Times New Roman" w:cs="Times New Roman"/>
                <w:sz w:val="24"/>
                <w:szCs w:val="24"/>
                <w:lang w:eastAsia="tr-TR"/>
              </w:rPr>
              <w:t>  (6))</w:t>
            </w:r>
          </w:p>
          <w:p w:rsidR="00FB77A6" w:rsidRPr="00623A7E" w:rsidRDefault="00FB77A6" w:rsidP="00A227F1">
            <w:pPr>
              <w:spacing w:line="240" w:lineRule="atLeast"/>
              <w:ind w:left="205" w:hanging="205"/>
              <w:jc w:val="both"/>
              <w:rPr>
                <w:rFonts w:ascii="Times New Roman" w:eastAsia="Times New Roman" w:hAnsi="Times New Roman" w:cs="Times New Roman"/>
                <w:sz w:val="24"/>
                <w:szCs w:val="24"/>
                <w:lang w:eastAsia="tr-TR"/>
              </w:rPr>
            </w:pPr>
          </w:p>
          <w:p w:rsidR="00ED2F38" w:rsidRPr="00623A7E" w:rsidRDefault="00ED2F38" w:rsidP="00A227F1">
            <w:pPr>
              <w:pStyle w:val="ListeParagraf"/>
              <w:numPr>
                <w:ilvl w:val="0"/>
                <w:numId w:val="2"/>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w:t>
            </w:r>
            <w:r w:rsidR="00FB77A6" w:rsidRPr="00623A7E">
              <w:rPr>
                <w:rFonts w:ascii="Times New Roman" w:eastAsia="Times New Roman" w:hAnsi="Times New Roman" w:cs="Times New Roman"/>
                <w:sz w:val="24"/>
                <w:szCs w:val="24"/>
                <w:lang w:eastAsia="tr-TR"/>
              </w:rPr>
              <w:t xml:space="preserve"> (</w:t>
            </w:r>
            <w:r w:rsidR="00FB77A6" w:rsidRPr="00623A7E">
              <w:rPr>
                <w:rFonts w:ascii="Times New Roman" w:eastAsia="Times New Roman" w:hAnsi="Times New Roman" w:cs="Times New Roman"/>
                <w:b/>
                <w:bCs/>
                <w:sz w:val="24"/>
                <w:szCs w:val="24"/>
                <w:lang w:eastAsia="tr-TR"/>
              </w:rPr>
              <w:t>MADDE 40 – </w:t>
            </w:r>
            <w:r w:rsidR="00FB77A6" w:rsidRPr="00623A7E">
              <w:rPr>
                <w:rFonts w:ascii="Times New Roman" w:eastAsia="Times New Roman" w:hAnsi="Times New Roman" w:cs="Times New Roman"/>
                <w:sz w:val="24"/>
                <w:szCs w:val="24"/>
                <w:lang w:eastAsia="tr-TR"/>
              </w:rPr>
              <w:t xml:space="preserve"> (3))</w:t>
            </w:r>
          </w:p>
          <w:p w:rsidR="00FB77A6" w:rsidRPr="00623A7E" w:rsidRDefault="00FB77A6" w:rsidP="00A227F1">
            <w:pPr>
              <w:spacing w:line="240" w:lineRule="atLeast"/>
              <w:ind w:left="205" w:hanging="205"/>
              <w:jc w:val="both"/>
              <w:rPr>
                <w:rFonts w:ascii="Times New Roman" w:eastAsia="Times New Roman" w:hAnsi="Times New Roman" w:cs="Times New Roman"/>
                <w:sz w:val="24"/>
                <w:szCs w:val="24"/>
                <w:lang w:eastAsia="tr-TR"/>
              </w:rPr>
            </w:pPr>
          </w:p>
          <w:p w:rsidR="00ED2F38" w:rsidRPr="00623A7E" w:rsidRDefault="00ED2F38" w:rsidP="00A227F1">
            <w:pPr>
              <w:pStyle w:val="ListeParagraf"/>
              <w:numPr>
                <w:ilvl w:val="0"/>
                <w:numId w:val="2"/>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Tez izleme komitesi tarafından üst üste iki kez veya aralıklı olarak üç kez başarısız bulunan öğrencinin Üniversite ile ilişiği kesilir.</w:t>
            </w:r>
            <w:r w:rsidR="00FB77A6" w:rsidRPr="00623A7E">
              <w:rPr>
                <w:rFonts w:ascii="Times New Roman" w:eastAsia="Times New Roman" w:hAnsi="Times New Roman" w:cs="Times New Roman"/>
                <w:sz w:val="24"/>
                <w:szCs w:val="24"/>
                <w:lang w:eastAsia="tr-TR"/>
              </w:rPr>
              <w:t xml:space="preserve"> (</w:t>
            </w:r>
            <w:r w:rsidR="00FB77A6" w:rsidRPr="00623A7E">
              <w:rPr>
                <w:rFonts w:ascii="Times New Roman" w:eastAsia="Times New Roman" w:hAnsi="Times New Roman" w:cs="Times New Roman"/>
                <w:b/>
                <w:bCs/>
                <w:sz w:val="24"/>
                <w:szCs w:val="24"/>
                <w:lang w:eastAsia="tr-TR"/>
              </w:rPr>
              <w:t>MADDE 40 – </w:t>
            </w:r>
            <w:r w:rsidR="00FB77A6" w:rsidRPr="00623A7E">
              <w:rPr>
                <w:rFonts w:ascii="Times New Roman" w:eastAsia="Times New Roman" w:hAnsi="Times New Roman" w:cs="Times New Roman"/>
                <w:sz w:val="24"/>
                <w:szCs w:val="24"/>
                <w:lang w:eastAsia="tr-TR"/>
              </w:rPr>
              <w:t xml:space="preserve"> (4))</w:t>
            </w:r>
          </w:p>
          <w:p w:rsidR="005F45A7" w:rsidRPr="00623A7E" w:rsidRDefault="005F45A7" w:rsidP="00A227F1">
            <w:pPr>
              <w:ind w:left="205" w:hanging="205"/>
              <w:jc w:val="both"/>
              <w:rPr>
                <w:rFonts w:ascii="Times New Roman" w:eastAsia="Times New Roman" w:hAnsi="Times New Roman" w:cs="Times New Roman"/>
                <w:sz w:val="24"/>
                <w:szCs w:val="24"/>
                <w:lang w:eastAsia="tr-TR"/>
              </w:rPr>
            </w:pPr>
          </w:p>
          <w:p w:rsidR="005F45A7" w:rsidRPr="00623A7E" w:rsidRDefault="005F45A7" w:rsidP="00A227F1">
            <w:pPr>
              <w:pStyle w:val="ListeParagraf"/>
              <w:numPr>
                <w:ilvl w:val="0"/>
                <w:numId w:val="2"/>
              </w:numPr>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Tezi başarısız bulunarak reddedilen öğrencinin Üniversite ile ilişiği kesilir. Tezi hakkında düzeltme kararı verilen öğrenci, en geç altı ay içinde gerekli düzeltmeleri yaparak tezini aynı jüri önünde yeniden savunur. Bu savunmada da başarısız bulunan öğrencinin Üniversite ile ilişiği kesilir.</w:t>
            </w:r>
            <w:r w:rsidR="00FB77A6" w:rsidRPr="00623A7E">
              <w:rPr>
                <w:rFonts w:ascii="Times New Roman" w:eastAsia="Times New Roman" w:hAnsi="Times New Roman" w:cs="Times New Roman"/>
                <w:sz w:val="24"/>
                <w:szCs w:val="24"/>
                <w:lang w:eastAsia="tr-TR"/>
              </w:rPr>
              <w:t xml:space="preserve"> (</w:t>
            </w:r>
            <w:r w:rsidR="00FB77A6" w:rsidRPr="00623A7E">
              <w:rPr>
                <w:rFonts w:ascii="Times New Roman" w:eastAsia="Times New Roman" w:hAnsi="Times New Roman" w:cs="Times New Roman"/>
                <w:b/>
                <w:bCs/>
                <w:sz w:val="24"/>
                <w:szCs w:val="24"/>
                <w:lang w:eastAsia="tr-TR"/>
              </w:rPr>
              <w:t>MADDE 41 –</w:t>
            </w:r>
            <w:r w:rsidR="00FB77A6" w:rsidRPr="00623A7E">
              <w:rPr>
                <w:rFonts w:ascii="Times New Roman" w:eastAsia="Times New Roman" w:hAnsi="Times New Roman" w:cs="Times New Roman"/>
                <w:sz w:val="24"/>
                <w:szCs w:val="24"/>
                <w:lang w:eastAsia="tr-TR"/>
              </w:rPr>
              <w:t> (5))</w:t>
            </w:r>
          </w:p>
          <w:p w:rsidR="00FB77A6" w:rsidRPr="00623A7E" w:rsidRDefault="00FB77A6" w:rsidP="00A227F1">
            <w:pPr>
              <w:spacing w:line="240" w:lineRule="atLeast"/>
              <w:ind w:left="205" w:hanging="205"/>
              <w:jc w:val="both"/>
              <w:rPr>
                <w:rFonts w:ascii="Times New Roman" w:eastAsia="Times New Roman" w:hAnsi="Times New Roman" w:cs="Times New Roman"/>
                <w:b/>
                <w:bCs/>
                <w:sz w:val="24"/>
                <w:szCs w:val="24"/>
                <w:lang w:eastAsia="tr-TR"/>
              </w:rPr>
            </w:pPr>
          </w:p>
          <w:p w:rsidR="009C6DE7" w:rsidRPr="00623A7E" w:rsidRDefault="009C6DE7" w:rsidP="00A227F1">
            <w:pPr>
              <w:pStyle w:val="ListeParagraf"/>
              <w:numPr>
                <w:ilvl w:val="0"/>
                <w:numId w:val="2"/>
              </w:numPr>
              <w:spacing w:line="240" w:lineRule="atLeast"/>
              <w:ind w:left="205" w:hanging="205"/>
              <w:jc w:val="both"/>
              <w:rPr>
                <w:rFonts w:ascii="Times New Roman" w:eastAsia="Times New Roman" w:hAnsi="Times New Roman" w:cs="Times New Roman"/>
                <w:sz w:val="24"/>
                <w:szCs w:val="24"/>
                <w:lang w:eastAsia="tr-TR"/>
              </w:rPr>
            </w:pPr>
            <w:r w:rsidRPr="00623A7E">
              <w:rPr>
                <w:rFonts w:ascii="Times New Roman" w:eastAsia="Times New Roman" w:hAnsi="Times New Roman" w:cs="Times New Roman"/>
                <w:sz w:val="24"/>
                <w:szCs w:val="24"/>
                <w:lang w:eastAsia="tr-TR"/>
              </w:rPr>
              <w:t>Tez savunmasında başarılı olan öğrenci, format, içerik ve intihal yönünden ilgili enstitü tez uzmanı tarafından kontrol edilip uygun bulunan tezinin ciltlenmiş ve jüri üyeleri ile EABDB tarafından imzalanmış en az üç kopyasını, tez savunmasına giriş tarihinden itibaren bir ay içinde ilgili enstitüye teslim etmek zorundadır. İlgili enstitü yönetim kurulu, başvuru üzerine teslim süresini en fazla bir ay daha uzatabilir. Bu koşulları yerine getirmeyen öğrenci, koşulları yerine getirinceye kadar diplomasını alamaz, öğrencilik haklarından yararlanamaz ve azami süresinin</w:t>
            </w:r>
            <w:r w:rsidR="00EF6497" w:rsidRPr="00623A7E">
              <w:rPr>
                <w:rFonts w:ascii="Times New Roman" w:eastAsia="Times New Roman" w:hAnsi="Times New Roman" w:cs="Times New Roman"/>
                <w:sz w:val="24"/>
                <w:szCs w:val="24"/>
                <w:lang w:eastAsia="tr-TR"/>
              </w:rPr>
              <w:t xml:space="preserve"> (Madde-36 (2) Doktora programı, 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r w:rsidR="00FB77A6" w:rsidRPr="00623A7E">
              <w:rPr>
                <w:rFonts w:ascii="Times New Roman" w:eastAsia="Times New Roman" w:hAnsi="Times New Roman" w:cs="Times New Roman"/>
                <w:sz w:val="24"/>
                <w:szCs w:val="24"/>
                <w:lang w:eastAsia="tr-TR"/>
              </w:rPr>
              <w:t xml:space="preserve"> </w:t>
            </w:r>
            <w:r w:rsidRPr="00623A7E">
              <w:rPr>
                <w:rFonts w:ascii="Times New Roman" w:eastAsia="Times New Roman" w:hAnsi="Times New Roman" w:cs="Times New Roman"/>
                <w:sz w:val="24"/>
                <w:szCs w:val="24"/>
                <w:lang w:eastAsia="tr-TR"/>
              </w:rPr>
              <w:t>dolması halinde ilişiği kesilir.</w:t>
            </w:r>
            <w:r w:rsidR="00FB77A6" w:rsidRPr="00623A7E">
              <w:rPr>
                <w:rFonts w:ascii="Times New Roman" w:eastAsia="Times New Roman" w:hAnsi="Times New Roman" w:cs="Times New Roman"/>
                <w:sz w:val="24"/>
                <w:szCs w:val="24"/>
                <w:lang w:eastAsia="tr-TR"/>
              </w:rPr>
              <w:t xml:space="preserve"> (</w:t>
            </w:r>
            <w:r w:rsidR="00FB77A6" w:rsidRPr="00623A7E">
              <w:rPr>
                <w:rFonts w:ascii="Times New Roman" w:eastAsia="Times New Roman" w:hAnsi="Times New Roman" w:cs="Times New Roman"/>
                <w:b/>
                <w:bCs/>
                <w:sz w:val="24"/>
                <w:szCs w:val="24"/>
                <w:lang w:eastAsia="tr-TR"/>
              </w:rPr>
              <w:t>MADDE 41 –</w:t>
            </w:r>
            <w:r w:rsidR="00FB77A6" w:rsidRPr="00623A7E">
              <w:rPr>
                <w:rFonts w:ascii="Times New Roman" w:eastAsia="Times New Roman" w:hAnsi="Times New Roman" w:cs="Times New Roman"/>
                <w:sz w:val="24"/>
                <w:szCs w:val="24"/>
                <w:lang w:eastAsia="tr-TR"/>
              </w:rPr>
              <w:t>  (6))</w:t>
            </w:r>
          </w:p>
          <w:p w:rsidR="00417835" w:rsidRPr="00623A7E" w:rsidRDefault="00417835" w:rsidP="00417835">
            <w:pPr>
              <w:spacing w:line="240" w:lineRule="atLeast"/>
              <w:jc w:val="both"/>
              <w:rPr>
                <w:rFonts w:ascii="Times New Roman" w:eastAsia="Times New Roman" w:hAnsi="Times New Roman" w:cs="Times New Roman"/>
                <w:sz w:val="24"/>
                <w:szCs w:val="24"/>
                <w:lang w:eastAsia="tr-TR"/>
              </w:rPr>
            </w:pPr>
          </w:p>
        </w:tc>
      </w:tr>
    </w:tbl>
    <w:p w:rsidR="007B5962" w:rsidRDefault="007B5962" w:rsidP="00B0179B">
      <w:pPr>
        <w:jc w:val="center"/>
        <w:rPr>
          <w:rFonts w:ascii="Times New Roman" w:hAnsi="Times New Roman" w:cs="Times New Roman"/>
          <w:b/>
          <w:sz w:val="28"/>
          <w:szCs w:val="28"/>
        </w:rPr>
      </w:pPr>
    </w:p>
    <w:p w:rsidR="007B5962" w:rsidRDefault="007B5962" w:rsidP="00B0179B">
      <w:pPr>
        <w:jc w:val="center"/>
        <w:rPr>
          <w:rFonts w:ascii="Times New Roman" w:hAnsi="Times New Roman" w:cs="Times New Roman"/>
          <w:b/>
          <w:sz w:val="28"/>
          <w:szCs w:val="28"/>
        </w:rPr>
      </w:pPr>
    </w:p>
    <w:sectPr w:rsidR="007B5962" w:rsidSect="00EC4DBC">
      <w:pgSz w:w="16838" w:h="11906" w:orient="landscape"/>
      <w:pgMar w:top="568" w:right="85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92D0C"/>
    <w:multiLevelType w:val="hybridMultilevel"/>
    <w:tmpl w:val="1A08E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ED4716"/>
    <w:multiLevelType w:val="hybridMultilevel"/>
    <w:tmpl w:val="D53880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D2"/>
    <w:rsid w:val="000036EA"/>
    <w:rsid w:val="000A1C74"/>
    <w:rsid w:val="000E71F9"/>
    <w:rsid w:val="0015528C"/>
    <w:rsid w:val="00162F2E"/>
    <w:rsid w:val="00180BF4"/>
    <w:rsid w:val="001A722D"/>
    <w:rsid w:val="001B6D41"/>
    <w:rsid w:val="001E4A24"/>
    <w:rsid w:val="002B1A6F"/>
    <w:rsid w:val="00344EA0"/>
    <w:rsid w:val="00417835"/>
    <w:rsid w:val="004B0824"/>
    <w:rsid w:val="004C5164"/>
    <w:rsid w:val="004C6AD2"/>
    <w:rsid w:val="0059285E"/>
    <w:rsid w:val="005F1328"/>
    <w:rsid w:val="005F45A7"/>
    <w:rsid w:val="005F4980"/>
    <w:rsid w:val="00623A7E"/>
    <w:rsid w:val="006821C4"/>
    <w:rsid w:val="006A68A8"/>
    <w:rsid w:val="0075481F"/>
    <w:rsid w:val="007A5884"/>
    <w:rsid w:val="007B5962"/>
    <w:rsid w:val="0092242F"/>
    <w:rsid w:val="009C6DE7"/>
    <w:rsid w:val="00A227F1"/>
    <w:rsid w:val="00A70488"/>
    <w:rsid w:val="00AE5395"/>
    <w:rsid w:val="00AF26A4"/>
    <w:rsid w:val="00B0179B"/>
    <w:rsid w:val="00B80D86"/>
    <w:rsid w:val="00C45EA4"/>
    <w:rsid w:val="00C76FCE"/>
    <w:rsid w:val="00C86519"/>
    <w:rsid w:val="00D10936"/>
    <w:rsid w:val="00D82423"/>
    <w:rsid w:val="00DD4178"/>
    <w:rsid w:val="00EC4DBC"/>
    <w:rsid w:val="00ED2F38"/>
    <w:rsid w:val="00EF6497"/>
    <w:rsid w:val="00FB6F74"/>
    <w:rsid w:val="00FB77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55158-F3BF-4FAB-B4C7-E1152F71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C6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F2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4571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Çankaya</dc:creator>
  <cp:keywords/>
  <dc:description/>
  <cp:lastModifiedBy>Cankaya</cp:lastModifiedBy>
  <cp:revision>2</cp:revision>
  <dcterms:created xsi:type="dcterms:W3CDTF">2021-02-19T11:00:00Z</dcterms:created>
  <dcterms:modified xsi:type="dcterms:W3CDTF">2021-02-19T11:00:00Z</dcterms:modified>
</cp:coreProperties>
</file>